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102A" w:rsidRPr="000B102A" w:rsidRDefault="000B102A" w:rsidP="000B102A">
      <w:pPr>
        <w:widowControl/>
        <w:shd w:val="clear" w:color="auto" w:fill="FFFFFF"/>
        <w:jc w:val="center"/>
        <w:outlineLvl w:val="0"/>
        <w:rPr>
          <w:rFonts w:ascii="Arial" w:eastAsia="宋体" w:hAnsi="Arial" w:cs="Arial"/>
          <w:b/>
          <w:bCs/>
          <w:color w:val="2B2B2B"/>
          <w:kern w:val="36"/>
          <w:sz w:val="36"/>
          <w:szCs w:val="36"/>
        </w:rPr>
      </w:pPr>
      <w:proofErr w:type="gramStart"/>
      <w:r w:rsidRPr="000B102A">
        <w:rPr>
          <w:rFonts w:ascii="Arial" w:eastAsia="宋体" w:hAnsi="Arial" w:cs="Arial"/>
          <w:b/>
          <w:bCs/>
          <w:color w:val="2B2B2B"/>
          <w:kern w:val="36"/>
          <w:sz w:val="36"/>
          <w:szCs w:val="36"/>
        </w:rPr>
        <w:t>阳煤丰</w:t>
      </w:r>
      <w:proofErr w:type="gramEnd"/>
      <w:r w:rsidRPr="000B102A">
        <w:rPr>
          <w:rFonts w:ascii="Arial" w:eastAsia="宋体" w:hAnsi="Arial" w:cs="Arial"/>
          <w:b/>
          <w:bCs/>
          <w:color w:val="2B2B2B"/>
          <w:kern w:val="36"/>
          <w:sz w:val="36"/>
          <w:szCs w:val="36"/>
        </w:rPr>
        <w:t>喜肥业（集团）临猗分公司气化炉改造总结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宋体" w:eastAsia="宋体" w:hAnsi="宋体" w:cs="Arial" w:hint="eastAsia"/>
          <w:color w:val="2A2A2A"/>
          <w:kern w:val="0"/>
          <w:sz w:val="27"/>
          <w:szCs w:val="27"/>
        </w:rPr>
        <w:t>一、项目基本情况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阳煤丰喜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集团临猗分公司合成氨二分厂甲醇/合成氨项目原气化装置为三台耐火砖激冷流程气化炉、一台水冷壁激冷流程气化炉，其中三台耐火砖气化炉的运行分别为2006年、2008年投产，水冷壁激冷流程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气化炉于2011年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投产，气化装置三开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一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备，在生产过程中存在的主要问题有：1.由于耐火砖更换会出现备用炉不备的情况；2.耐火砖气化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炉运行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炉紧急停车后备用气化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炉无法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立即投入使用，对系统的负荷产生一定影响；3.耐火砖的维修费用较高，煤种适用范围窄，为改变这一现实状况，决定采用清华大学新型煤气化技术“合成气蒸汽联产气化炉”对其耐火砖激冷型气化炉进行改造。合成气蒸汽联产气化炉（晋华炉）燃烧室采用水冷壁代替了原有的耐火砖，激冷室上部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增加废锅段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，因此改造后气化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炉可以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气化高灰熔点煤，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废锅副产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高压蒸汽，降低了系统能耗，并且系统的运行更加安全稳定。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Arial" w:eastAsia="宋体" w:hAnsi="Arial" w:cs="Arial"/>
          <w:color w:val="2A2A2A"/>
          <w:kern w:val="0"/>
          <w:szCs w:val="21"/>
        </w:rPr>
        <w:t> </w:t>
      </w:r>
      <w:r w:rsidRPr="000B102A">
        <w:rPr>
          <w:rFonts w:ascii="宋体" w:eastAsia="宋体" w:hAnsi="宋体" w:cs="Arial" w:hint="eastAsia"/>
          <w:color w:val="2A2A2A"/>
          <w:kern w:val="0"/>
          <w:sz w:val="27"/>
          <w:szCs w:val="27"/>
        </w:rPr>
        <w:t>二、改造总体规划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磨煤系统：由于系统不增加产量，磨煤系统不做改造。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灰水处理系统：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增加废锅以后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，气化炉和洗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气塔去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高压闪蒸的总排水量仅为原来激冷流程的30%左右，灰水处理系统的负荷降低，原来的灰水处理系统可以满足要求，不需做改造。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气化系统：包括气化炉本体进行整体更换，同时增加为气化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炉配套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锅炉水系统和烘炉系统，取消原来和耐火砖相关的设备，其他的主氧、煤浆、锁斗、排渣、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洗气塔等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不做改造。由于气化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炉高度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变化，在原有框架上增加一层框架作为汽包等增加设备的安装层，气化炉烧嘴安装层标高比改造前的标高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高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10m左右。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主要改造内容包括：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（1）将原来的耐火砖激冷气化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炉整体更换带废锅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的晋华炉；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（2）将原来的预热烧嘴和工艺烧嘴更换为一台组合式工艺烧嘴；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（3）增加一台燃烧室水冷壁汽包、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一台废锅水冷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壁汽包和两台锅炉水循环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泵以及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相关管线；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（4）改造烘炉燃料气流程；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（5）取消原有烧嘴冷却水系统；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（6）改造洗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气塔去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高压闪蒸罐的管线；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（7）更换激冷水泵并改造激冷水系统；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（8）原气化框架顶层增加一层钢结构；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Arial" w:eastAsia="宋体" w:hAnsi="Arial" w:cs="Arial"/>
          <w:color w:val="2A2A2A"/>
          <w:kern w:val="0"/>
          <w:szCs w:val="21"/>
        </w:rPr>
        <w:t> </w:t>
      </w:r>
      <w:r w:rsidRPr="000B102A">
        <w:rPr>
          <w:rFonts w:ascii="宋体" w:eastAsia="宋体" w:hAnsi="宋体" w:cs="Arial" w:hint="eastAsia"/>
          <w:color w:val="2A2A2A"/>
          <w:kern w:val="0"/>
          <w:sz w:val="27"/>
          <w:szCs w:val="27"/>
        </w:rPr>
        <w:t>三、工艺系统改造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耐火砖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气化炉均采用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蓄热式点火，气化炉点火时先用开工升温烧嘴将气化炉炉温升至800～1000℃，再更换工艺烧嘴投料。晋华炉采用“火点火”的方式，不再设置开工升温烧嘴，直接用工艺烧嘴将气化炉温度升至800℃后投料。由于投料方式的不同，必须对气化炉的部分工艺管线进行改造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 （1）氧气系统的改造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lastRenderedPageBreak/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氧气管线的改造，主要是在现有的氧气管线上增加点火、升温氧气系统，需增加氧气调节阀两个，氧气流量计两个，氧气切断阀三个，氮气切断阀两台。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 （2）燃料气系统改造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原耐火砖气化炉燃料气系统在烘炉时，炉内为负压，燃料气压力一般在0.5MPa左右即可。水冷壁气化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炉采用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“火点火”形式，炉内压力为正压，投料时煤浆和氧气压力均在1.0MPa左右，所以燃料气压力也应保证在2.0MPa以上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 （3）氮气系统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主要是对新增点火氧气和燃料气管线增加部分氮气吹扫管线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和阀间密封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氮气阀。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 （4）锅炉水系统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晋华炉燃烧室和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废锅均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采用水冷壁系统，两者分别设置单独的汽包，锅炉水系统主要是给两个汽包进行供水。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燃烧室水冷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壁采用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强制循环，相配套的设备还包括锅炉水循环泵，汽包中的锅炉水，通过锅炉水循环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泵分别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送入气化炉燃烧室的水冷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壁系统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和烧嘴冷却水系统。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 （5）烧嘴冷却水系统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晋华炉烧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嘴采用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燃烧室水冷壁的锅炉水进行保护，取消原来的烧嘴冷却水系统。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 （6）激冷水系统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增加废锅后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，激冷水需要的激冷水量约为原来的30%左右，并且激冷室取消了激冷环，故需更换原来的激冷水泵和激冷水管线的仪表，并取消激冷水过滤器。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 （7）蒸汽系统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耐火砖气化炉在开车阶段开工抽引器需要消耗低压蒸汽，消耗量一般为5～10t/h，水冷壁气化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炉由于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不再更换烧嘴，不需使用开工抽引器。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晋华炉在开车阶段需要使用低压蒸汽对汽包和水冷壁进行升温，温度一般升至180℃左右，蒸汽消耗量一般为0.5～1t/h。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晋华炉正常开车期间，燃烧室水冷壁可产生4.5MPa饱和蒸汽，流量约2 t/h，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废锅系统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可产生5.4MPa饱和蒸汽26t/h。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 （8）环腔保护气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晋华炉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环隙需要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充干燥气体，可以充氮气、二氧化碳或其他干燥气体（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如阳煤平定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、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寿阳环隙用变换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气），压力约5.0MPa，流量约200Nm3/h，根据临猗公司实际情况，此次改造环腔气用甲醇驰放气。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Arial" w:eastAsia="宋体" w:hAnsi="Arial" w:cs="Arial"/>
          <w:color w:val="2A2A2A"/>
          <w:kern w:val="0"/>
          <w:szCs w:val="21"/>
        </w:rPr>
        <w:t> </w:t>
      </w:r>
      <w:r w:rsidRPr="000B102A">
        <w:rPr>
          <w:rFonts w:ascii="宋体" w:eastAsia="宋体" w:hAnsi="宋体" w:cs="Arial" w:hint="eastAsia"/>
          <w:color w:val="2A2A2A"/>
          <w:kern w:val="0"/>
          <w:sz w:val="27"/>
          <w:szCs w:val="27"/>
        </w:rPr>
        <w:t>四、设备改造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对气化炉本体进行整体更换，新增加水冷壁汽包、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废锅汽包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、锅炉水循环泵，更换新的工艺烧嘴，取消激冷水过滤器。</w:t>
      </w:r>
    </w:p>
    <w:p w:rsidR="000B102A" w:rsidRPr="000B102A" w:rsidRDefault="000B102A" w:rsidP="000B102A">
      <w:pPr>
        <w:widowControl/>
        <w:shd w:val="clear" w:color="auto" w:fill="FFFFFF"/>
        <w:jc w:val="center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 设备改造对比一览表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91"/>
        <w:gridCol w:w="1935"/>
        <w:gridCol w:w="1387"/>
        <w:gridCol w:w="2055"/>
        <w:gridCol w:w="1422"/>
      </w:tblGrid>
      <w:tr w:rsidR="000B102A" w:rsidRPr="000B102A" w:rsidTr="000B102A">
        <w:trPr>
          <w:tblCellSpacing w:w="0" w:type="dxa"/>
        </w:trPr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设备名称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改造前</w:t>
            </w:r>
            <w:proofErr w:type="gramStart"/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前</w:t>
            </w:r>
            <w:proofErr w:type="gramEnd"/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数量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改造后规格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数量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气化炉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2800mm/4.0MPa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3200mm/4.0MPa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1套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工艺烧嘴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预热烧嘴一台</w:t>
            </w:r>
          </w:p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工艺烧嘴两台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组合式烧嘴两台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废锅汽包</w:t>
            </w:r>
            <w:proofErr w:type="gramEnd"/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直径1500mm；</w:t>
            </w:r>
          </w:p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筒长6200mm；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1台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lastRenderedPageBreak/>
              <w:t>水冷壁汽包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直径1500mm；</w:t>
            </w:r>
          </w:p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筒长3000mm；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1台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锅炉水循环泵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扬程：70m；</w:t>
            </w:r>
          </w:p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流量：425m³/h；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2台（一开</w:t>
            </w:r>
            <w:proofErr w:type="gramStart"/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一</w:t>
            </w:r>
            <w:proofErr w:type="gramEnd"/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备）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激</w:t>
            </w:r>
            <w:proofErr w:type="gramStart"/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激</w:t>
            </w:r>
            <w:proofErr w:type="gramEnd"/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冷水泵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扬程：150m</w:t>
            </w:r>
          </w:p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流量：220 m³/h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扬程：90m</w:t>
            </w:r>
          </w:p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流量：65 m³/h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2台（一开</w:t>
            </w:r>
            <w:proofErr w:type="gramStart"/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一</w:t>
            </w:r>
            <w:proofErr w:type="gramEnd"/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备）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开工抽引器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取消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抽引器分离罐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取消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烧嘴冷却水分离器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取消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烧嘴冷却水泵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取消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预热烧嘴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单一功能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取消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激冷水过滤器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 xml:space="preserve">1400x3300/5.2 </w:t>
            </w:r>
            <w:proofErr w:type="spellStart"/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MPa</w:t>
            </w:r>
            <w:proofErr w:type="spellEnd"/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取消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烧嘴冷却水换热器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取消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67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事故烧嘴冷却水槽</w:t>
            </w:r>
          </w:p>
        </w:tc>
        <w:tc>
          <w:tcPr>
            <w:tcW w:w="198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  <w:tc>
          <w:tcPr>
            <w:tcW w:w="155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1台</w:t>
            </w:r>
          </w:p>
        </w:tc>
        <w:tc>
          <w:tcPr>
            <w:tcW w:w="2126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取消</w:t>
            </w:r>
          </w:p>
        </w:tc>
        <w:tc>
          <w:tcPr>
            <w:tcW w:w="156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 </w:t>
            </w:r>
          </w:p>
        </w:tc>
      </w:tr>
    </w:tbl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宋体" w:eastAsia="宋体" w:hAnsi="宋体" w:cs="Arial" w:hint="eastAsia"/>
          <w:color w:val="2A2A2A"/>
          <w:kern w:val="0"/>
          <w:sz w:val="27"/>
          <w:szCs w:val="27"/>
        </w:rPr>
        <w:t>五、仪表方面的改造</w:t>
      </w:r>
      <w:r w:rsidRPr="000B102A">
        <w:rPr>
          <w:rFonts w:ascii="Arial" w:eastAsia="宋体" w:hAnsi="Arial" w:cs="Arial"/>
          <w:color w:val="2A2A2A"/>
          <w:kern w:val="0"/>
          <w:szCs w:val="21"/>
        </w:rPr>
        <w:t> 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Arial" w:eastAsia="宋体" w:hAnsi="Arial" w:cs="Arial"/>
          <w:color w:val="2A2A2A"/>
          <w:kern w:val="0"/>
          <w:szCs w:val="21"/>
        </w:rPr>
        <w:t> </w:t>
      </w: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仪控方面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，由于改造后系统的点火方式及投料情况与之前的耐火砖炉子不同，需要对目前气化炉安全联锁系统进行修改。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开车顺控程序和原耐火砖相比，改动较大，改造后的开车顺控主要分为点火、升温和投料三个部分。均通过SIS系统自动完成。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停车的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联锁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基本没有变化。气化炉停车的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联锁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增加了水冷壁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及废锅汽包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的液位低低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联锁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、锅炉水循环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泵出口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的流量低低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联锁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和废锅底部温度高高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联锁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Arial" w:eastAsia="宋体" w:hAnsi="Arial" w:cs="Arial"/>
          <w:color w:val="2A2A2A"/>
          <w:kern w:val="0"/>
          <w:szCs w:val="21"/>
        </w:rPr>
        <w:t> </w:t>
      </w:r>
      <w:r w:rsidRPr="000B102A">
        <w:rPr>
          <w:rFonts w:ascii="宋体" w:eastAsia="宋体" w:hAnsi="宋体" w:cs="Arial" w:hint="eastAsia"/>
          <w:color w:val="2A2A2A"/>
          <w:kern w:val="0"/>
          <w:sz w:val="27"/>
          <w:szCs w:val="27"/>
        </w:rPr>
        <w:t>六、公用工程改造对比</w:t>
      </w:r>
    </w:p>
    <w:tbl>
      <w:tblPr>
        <w:tblW w:w="0" w:type="auto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51"/>
        <w:gridCol w:w="1562"/>
        <w:gridCol w:w="1890"/>
        <w:gridCol w:w="1685"/>
        <w:gridCol w:w="1902"/>
      </w:tblGrid>
      <w:tr w:rsidR="000B102A" w:rsidRPr="000B102A" w:rsidTr="000B102A">
        <w:trPr>
          <w:tblCellSpacing w:w="0" w:type="dxa"/>
        </w:trPr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名称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规格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改造前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改造后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备注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环腔气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≥4.5MPa</w:t>
            </w:r>
          </w:p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常温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0 Nm³/h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200Nm³/h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环腔保护气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锅炉水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≥6.0MPa</w:t>
            </w:r>
          </w:p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＞104℃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0m³/h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27t/h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正常生产时水冷</w:t>
            </w:r>
            <w:proofErr w:type="gramStart"/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壁一般</w:t>
            </w:r>
            <w:proofErr w:type="gramEnd"/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在1.0 t/h左右，</w:t>
            </w:r>
            <w:proofErr w:type="gramStart"/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废锅</w:t>
            </w:r>
            <w:proofErr w:type="gramEnd"/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26t/h 左右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蒸汽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0.5Mpa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360吨/次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1吨/次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烘炉用</w:t>
            </w:r>
          </w:p>
        </w:tc>
      </w:tr>
      <w:tr w:rsidR="000B102A" w:rsidRPr="000B102A" w:rsidTr="000B102A">
        <w:trPr>
          <w:tblCellSpacing w:w="0" w:type="dxa"/>
        </w:trPr>
        <w:tc>
          <w:tcPr>
            <w:tcW w:w="14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燃料气</w:t>
            </w:r>
          </w:p>
        </w:tc>
        <w:tc>
          <w:tcPr>
            <w:tcW w:w="170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驰放气</w:t>
            </w:r>
          </w:p>
        </w:tc>
        <w:tc>
          <w:tcPr>
            <w:tcW w:w="201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360000Nm</w:t>
            </w: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  <w:vertAlign w:val="superscript"/>
              </w:rPr>
              <w:t>3</w:t>
            </w: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/次</w:t>
            </w:r>
          </w:p>
        </w:tc>
        <w:tc>
          <w:tcPr>
            <w:tcW w:w="181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3100Nm</w:t>
            </w: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  <w:vertAlign w:val="superscript"/>
              </w:rPr>
              <w:t>3</w:t>
            </w: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/次</w:t>
            </w:r>
          </w:p>
        </w:tc>
        <w:tc>
          <w:tcPr>
            <w:tcW w:w="212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FF"/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Arial" w:eastAsia="宋体" w:hAnsi="Arial" w:cs="Arial"/>
                <w:color w:val="2A2A2A"/>
                <w:kern w:val="0"/>
                <w:szCs w:val="21"/>
              </w:rPr>
            </w:pPr>
            <w:r w:rsidRPr="000B102A">
              <w:rPr>
                <w:rFonts w:ascii="宋体" w:eastAsia="宋体" w:hAnsi="宋体" w:cs="Arial" w:hint="eastAsia"/>
                <w:color w:val="2A2A2A"/>
                <w:kern w:val="0"/>
                <w:sz w:val="24"/>
                <w:szCs w:val="24"/>
              </w:rPr>
              <w:t>烘炉用</w:t>
            </w:r>
          </w:p>
        </w:tc>
      </w:tr>
    </w:tbl>
    <w:p w:rsidR="00F032F8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Arial" w:eastAsia="宋体" w:hAnsi="Arial" w:cs="Arial"/>
          <w:color w:val="2A2A2A"/>
          <w:kern w:val="0"/>
          <w:szCs w:val="21"/>
        </w:rPr>
        <w:t>  </w:t>
      </w:r>
    </w:p>
    <w:p w:rsidR="00F032F8" w:rsidRDefault="00F032F8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</w:p>
    <w:p w:rsidR="00F032F8" w:rsidRDefault="00F032F8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</w:p>
    <w:p w:rsidR="00F032F8" w:rsidRDefault="00F032F8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宋体" w:eastAsia="宋体" w:hAnsi="宋体" w:cs="Arial" w:hint="eastAsia"/>
          <w:color w:val="2A2A2A"/>
          <w:kern w:val="0"/>
          <w:sz w:val="27"/>
          <w:szCs w:val="27"/>
        </w:rPr>
        <w:lastRenderedPageBreak/>
        <w:t>七、改造后气化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7"/>
          <w:szCs w:val="27"/>
        </w:rPr>
        <w:t>炉主要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7"/>
          <w:szCs w:val="27"/>
        </w:rPr>
        <w:t>性能指标</w:t>
      </w:r>
    </w:p>
    <w:p w:rsidR="000B102A" w:rsidRPr="000B102A" w:rsidRDefault="000B102A" w:rsidP="00F032F8">
      <w:pPr>
        <w:widowControl/>
        <w:shd w:val="clear" w:color="auto" w:fill="FFFFFF"/>
        <w:jc w:val="center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气化主要性能指标对比</w:t>
      </w:r>
    </w:p>
    <w:tbl>
      <w:tblPr>
        <w:tblW w:w="81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71"/>
        <w:gridCol w:w="2618"/>
        <w:gridCol w:w="1515"/>
        <w:gridCol w:w="1281"/>
      </w:tblGrid>
      <w:tr w:rsidR="000B102A" w:rsidRPr="000B102A" w:rsidTr="00F032F8">
        <w:trPr>
          <w:trHeight w:val="397"/>
          <w:tblCellSpacing w:w="0" w:type="dxa"/>
        </w:trPr>
        <w:tc>
          <w:tcPr>
            <w:tcW w:w="2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项目</w:t>
            </w:r>
          </w:p>
        </w:tc>
        <w:tc>
          <w:tcPr>
            <w:tcW w:w="2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单位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改造前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改造后</w:t>
            </w:r>
          </w:p>
        </w:tc>
      </w:tr>
      <w:tr w:rsidR="000B102A" w:rsidRPr="000B102A" w:rsidTr="00F032F8">
        <w:trPr>
          <w:trHeight w:val="397"/>
          <w:tblCellSpacing w:w="0" w:type="dxa"/>
        </w:trPr>
        <w:tc>
          <w:tcPr>
            <w:tcW w:w="2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气化温度</w:t>
            </w:r>
          </w:p>
        </w:tc>
        <w:tc>
          <w:tcPr>
            <w:tcW w:w="2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℃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1350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1350</w:t>
            </w:r>
          </w:p>
        </w:tc>
      </w:tr>
      <w:tr w:rsidR="000B102A" w:rsidRPr="000B102A" w:rsidTr="00F032F8">
        <w:trPr>
          <w:trHeight w:val="397"/>
          <w:tblCellSpacing w:w="0" w:type="dxa"/>
        </w:trPr>
        <w:tc>
          <w:tcPr>
            <w:tcW w:w="2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气化压力</w:t>
            </w:r>
          </w:p>
        </w:tc>
        <w:tc>
          <w:tcPr>
            <w:tcW w:w="2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spellStart"/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MPa</w:t>
            </w:r>
            <w:proofErr w:type="spellEnd"/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(G)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4.0</w:t>
            </w:r>
          </w:p>
        </w:tc>
      </w:tr>
      <w:tr w:rsidR="000B102A" w:rsidRPr="000B102A" w:rsidTr="00F032F8">
        <w:trPr>
          <w:trHeight w:val="397"/>
          <w:tblCellSpacing w:w="0" w:type="dxa"/>
        </w:trPr>
        <w:tc>
          <w:tcPr>
            <w:tcW w:w="2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CO+H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  <w:vertAlign w:val="subscript"/>
              </w:rPr>
              <w:t>2</w:t>
            </w:r>
          </w:p>
        </w:tc>
        <w:tc>
          <w:tcPr>
            <w:tcW w:w="2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spellStart"/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mol</w:t>
            </w:r>
            <w:proofErr w:type="spellEnd"/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%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80</w:t>
            </w:r>
          </w:p>
        </w:tc>
      </w:tr>
      <w:tr w:rsidR="000B102A" w:rsidRPr="000B102A" w:rsidTr="00F032F8">
        <w:trPr>
          <w:trHeight w:val="397"/>
          <w:tblCellSpacing w:w="0" w:type="dxa"/>
        </w:trPr>
        <w:tc>
          <w:tcPr>
            <w:tcW w:w="2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比氧耗</w:t>
            </w:r>
          </w:p>
        </w:tc>
        <w:tc>
          <w:tcPr>
            <w:tcW w:w="2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Nm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  <w:vertAlign w:val="superscript"/>
              </w:rPr>
              <w:t>3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/1000Nm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  <w:vertAlign w:val="superscript"/>
              </w:rPr>
              <w:t>3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(CO+H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  <w:vertAlign w:val="subscript"/>
              </w:rPr>
              <w:t>2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)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380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380</w:t>
            </w:r>
          </w:p>
        </w:tc>
      </w:tr>
      <w:tr w:rsidR="000B102A" w:rsidRPr="000B102A" w:rsidTr="00F032F8">
        <w:trPr>
          <w:trHeight w:val="397"/>
          <w:tblCellSpacing w:w="0" w:type="dxa"/>
        </w:trPr>
        <w:tc>
          <w:tcPr>
            <w:tcW w:w="2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比煤耗</w:t>
            </w:r>
          </w:p>
        </w:tc>
        <w:tc>
          <w:tcPr>
            <w:tcW w:w="2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kg/1000Nm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  <w:vertAlign w:val="superscript"/>
              </w:rPr>
              <w:t>3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(CO+H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  <w:vertAlign w:val="subscript"/>
              </w:rPr>
              <w:t>2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)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640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640</w:t>
            </w:r>
          </w:p>
        </w:tc>
      </w:tr>
      <w:tr w:rsidR="000B102A" w:rsidRPr="000B102A" w:rsidTr="00F032F8">
        <w:trPr>
          <w:trHeight w:val="397"/>
          <w:tblCellSpacing w:w="0" w:type="dxa"/>
        </w:trPr>
        <w:tc>
          <w:tcPr>
            <w:tcW w:w="2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proofErr w:type="gramStart"/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废锅蒸汽</w:t>
            </w:r>
            <w:proofErr w:type="gramEnd"/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副产5.4MPa</w:t>
            </w:r>
          </w:p>
        </w:tc>
        <w:tc>
          <w:tcPr>
            <w:tcW w:w="2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kg/1000Nm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  <w:vertAlign w:val="superscript"/>
              </w:rPr>
              <w:t>3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(CO+H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  <w:vertAlign w:val="subscript"/>
              </w:rPr>
              <w:t>2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)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740</w:t>
            </w:r>
          </w:p>
        </w:tc>
      </w:tr>
      <w:tr w:rsidR="000B102A" w:rsidRPr="000B102A" w:rsidTr="00F032F8">
        <w:trPr>
          <w:trHeight w:val="397"/>
          <w:tblCellSpacing w:w="0" w:type="dxa"/>
        </w:trPr>
        <w:tc>
          <w:tcPr>
            <w:tcW w:w="2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水冷壁蒸汽副产4.5MPa</w:t>
            </w:r>
          </w:p>
        </w:tc>
        <w:tc>
          <w:tcPr>
            <w:tcW w:w="2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kg/1000Nm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  <w:vertAlign w:val="superscript"/>
              </w:rPr>
              <w:t>3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(CO+H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  <w:vertAlign w:val="subscript"/>
              </w:rPr>
              <w:t>2</w:t>
            </w: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)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30</w:t>
            </w:r>
          </w:p>
        </w:tc>
      </w:tr>
      <w:tr w:rsidR="000B102A" w:rsidRPr="000B102A" w:rsidTr="00F032F8">
        <w:trPr>
          <w:trHeight w:val="397"/>
          <w:tblCellSpacing w:w="0" w:type="dxa"/>
        </w:trPr>
        <w:tc>
          <w:tcPr>
            <w:tcW w:w="2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激冷水量</w:t>
            </w:r>
          </w:p>
        </w:tc>
        <w:tc>
          <w:tcPr>
            <w:tcW w:w="2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m³/h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220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65</w:t>
            </w:r>
          </w:p>
        </w:tc>
      </w:tr>
      <w:tr w:rsidR="000B102A" w:rsidRPr="000B102A" w:rsidTr="00F032F8">
        <w:trPr>
          <w:trHeight w:val="397"/>
          <w:tblCellSpacing w:w="0" w:type="dxa"/>
        </w:trPr>
        <w:tc>
          <w:tcPr>
            <w:tcW w:w="2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高闪蒸汽</w:t>
            </w:r>
          </w:p>
        </w:tc>
        <w:tc>
          <w:tcPr>
            <w:tcW w:w="2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t/h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3</w:t>
            </w:r>
          </w:p>
        </w:tc>
      </w:tr>
      <w:tr w:rsidR="000B102A" w:rsidRPr="000B102A" w:rsidTr="00F032F8">
        <w:trPr>
          <w:trHeight w:val="397"/>
          <w:tblCellSpacing w:w="0" w:type="dxa"/>
        </w:trPr>
        <w:tc>
          <w:tcPr>
            <w:tcW w:w="27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出</w:t>
            </w:r>
            <w:proofErr w:type="gramStart"/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洗气塔温度</w:t>
            </w:r>
            <w:proofErr w:type="gramEnd"/>
          </w:p>
        </w:tc>
        <w:tc>
          <w:tcPr>
            <w:tcW w:w="261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℃</w:t>
            </w:r>
          </w:p>
        </w:tc>
        <w:tc>
          <w:tcPr>
            <w:tcW w:w="1515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210</w:t>
            </w:r>
          </w:p>
        </w:tc>
        <w:tc>
          <w:tcPr>
            <w:tcW w:w="128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B102A" w:rsidRPr="000B102A" w:rsidRDefault="000B102A" w:rsidP="000B102A">
            <w:pPr>
              <w:widowControl/>
              <w:jc w:val="center"/>
              <w:rPr>
                <w:rFonts w:ascii="宋体" w:eastAsia="宋体" w:hAnsi="宋体" w:cs="宋体"/>
                <w:kern w:val="0"/>
                <w:sz w:val="24"/>
                <w:szCs w:val="24"/>
              </w:rPr>
            </w:pPr>
            <w:r w:rsidRPr="000B102A">
              <w:rPr>
                <w:rFonts w:ascii="宋体" w:eastAsia="宋体" w:hAnsi="宋体" w:cs="宋体" w:hint="eastAsia"/>
                <w:kern w:val="0"/>
                <w:sz w:val="24"/>
                <w:szCs w:val="24"/>
              </w:rPr>
              <w:t>185</w:t>
            </w:r>
          </w:p>
        </w:tc>
      </w:tr>
    </w:tbl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Arial" w:eastAsia="宋体" w:hAnsi="Arial" w:cs="Arial"/>
          <w:color w:val="2A2A2A"/>
          <w:kern w:val="0"/>
          <w:szCs w:val="21"/>
        </w:rPr>
        <w:t> </w:t>
      </w:r>
      <w:r w:rsidRPr="000B102A">
        <w:rPr>
          <w:rFonts w:ascii="宋体" w:eastAsia="宋体" w:hAnsi="宋体" w:cs="Arial" w:hint="eastAsia"/>
          <w:color w:val="2A2A2A"/>
          <w:kern w:val="0"/>
          <w:sz w:val="27"/>
          <w:szCs w:val="27"/>
        </w:rPr>
        <w:t>八、改造过程及开车运行情况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Arial" w:eastAsia="宋体" w:hAnsi="Arial" w:cs="Arial"/>
          <w:color w:val="2A2A2A"/>
          <w:kern w:val="0"/>
          <w:szCs w:val="21"/>
        </w:rPr>
        <w:t> </w:t>
      </w: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气化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炉现场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改造于2015年11月份开始建设， 2015年11月底气化炉已吊装到位，水冷壁安装到位并完成了探伤和试压，2015年12月份煤浆管道、水冷壁水循环管线配管结束，2016年1月份氧气管线结束，全部配管及相关仪表安装于2016年1月中旬完成，2016年2月进入实际试车阶段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  2016年3月28日气化炉改造项目进行原始烘炉，烘炉过程中对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废锅进行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了碱煮，2016年4月1日19:25分点火，20:40分投料，22:30分并入系统运行，气化炉出洗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气塔压力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3.65MPa,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废锅蒸汽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产量26.7t/h。整个装置运行平稳各项指标达到设计值。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Arial" w:eastAsia="宋体" w:hAnsi="Arial" w:cs="Arial"/>
          <w:color w:val="2A2A2A"/>
          <w:kern w:val="0"/>
          <w:szCs w:val="21"/>
        </w:rPr>
        <w:t> </w:t>
      </w:r>
      <w:r w:rsidRPr="000B102A">
        <w:rPr>
          <w:rFonts w:ascii="Arial" w:eastAsia="宋体" w:hAnsi="Arial" w:cs="Arial"/>
          <w:color w:val="2A2A2A"/>
          <w:kern w:val="0"/>
          <w:sz w:val="27"/>
          <w:szCs w:val="27"/>
        </w:rPr>
        <w:t> </w:t>
      </w:r>
      <w:r w:rsidRPr="000B102A">
        <w:rPr>
          <w:rFonts w:ascii="宋体" w:eastAsia="宋体" w:hAnsi="宋体" w:cs="Arial" w:hint="eastAsia"/>
          <w:color w:val="2A2A2A"/>
          <w:kern w:val="0"/>
          <w:sz w:val="27"/>
          <w:szCs w:val="27"/>
        </w:rPr>
        <w:t>九、改造后的优势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 w:rsidRPr="000B102A">
        <w:rPr>
          <w:rFonts w:ascii="Arial" w:eastAsia="宋体" w:hAnsi="Arial" w:cs="Arial"/>
          <w:color w:val="2A2A2A"/>
          <w:kern w:val="0"/>
          <w:szCs w:val="21"/>
        </w:rPr>
        <w:t> </w:t>
      </w: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本次气化系统改造，仅对气化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炉系统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进行改造，煤浆制备、合成气洗涤、黑水处理系统不变。气化炉改造成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带废锅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的晋华炉后，有以下优点：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（1）改造后直接节约气化炉的耐火砖更换费用200万/年。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（2）极大的减少了烘炉时间，不仅延长了气化炉的在线率，而且节约了大量的烘炉燃料气。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（3）改造后气化炉燃烧室的容积增加到20m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  <w:vertAlign w:val="superscript"/>
        </w:rPr>
        <w:t>3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左右，由于气化炉燃烧室的容积增加，水煤浆在炉内的停留时间将比目前的耐火砖炉子增加，煤的碳转化率也得到了提高。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（4）对磨煤和灰水处理系统基本上没有任何改造的地方，在实现技术更新换代的同时最大限度的降低了投资。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（5）由于采用了独特的工艺烧嘴，因此烧嘴可连续运行100天以上。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丰喜临猗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公司、丰喜泉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稷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公司、新疆天智辰业公司的烧嘴目前使用的情况均超过140天。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lastRenderedPageBreak/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（6）安全性强：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废锅水冷壁采用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热能工程领域成熟的垂直管结构，水循环按照自然循环设计，最大限度保证水冷壁的安全运行。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（7）能量利用率高：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废锅流程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将煤气化过程中煤气的显热部分回收，产生高品位蒸汽，使能量利用更充分。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（8）系统启动快：组合式点火升温过程简化，点火、投料程序一体化完成。水煤浆投料点火采用独特的“火点火”技术，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气化炉从冷态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到满负荷仅需三小时。</w:t>
      </w:r>
    </w:p>
    <w:p w:rsidR="000B102A" w:rsidRPr="000B102A" w:rsidRDefault="000B102A" w:rsidP="000B102A">
      <w:pPr>
        <w:widowControl/>
        <w:shd w:val="clear" w:color="auto" w:fill="FFFFFF"/>
        <w:jc w:val="left"/>
        <w:rPr>
          <w:rFonts w:ascii="Arial" w:eastAsia="宋体" w:hAnsi="Arial" w:cs="Arial"/>
          <w:color w:val="2A2A2A"/>
          <w:kern w:val="0"/>
          <w:szCs w:val="21"/>
        </w:rPr>
      </w:pPr>
      <w:r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  </w:t>
      </w:r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（9）经济效益好：</w:t>
      </w:r>
      <w:proofErr w:type="gramStart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辐射式废锅副产</w:t>
      </w:r>
      <w:proofErr w:type="gramEnd"/>
      <w:r w:rsidRPr="000B102A">
        <w:rPr>
          <w:rFonts w:ascii="宋体" w:eastAsia="宋体" w:hAnsi="宋体" w:cs="Arial" w:hint="eastAsia"/>
          <w:color w:val="2A2A2A"/>
          <w:kern w:val="0"/>
          <w:sz w:val="24"/>
          <w:szCs w:val="24"/>
        </w:rPr>
        <w:t>26t/h,5.4MPa饱和蒸汽，相对于原来气化不产蒸汽，仅在变换副产蒸汽相比，吨合成氨副产蒸汽由1.8 t/h增加到2.7 t/h，吨氨增加0.9t/h，而且蒸汽的品质提高。另外减少年更换耐火砖费用200万元。</w:t>
      </w:r>
    </w:p>
    <w:p w:rsidR="00460D9E" w:rsidRPr="000B102A" w:rsidRDefault="000B102A" w:rsidP="00381B24">
      <w:pPr>
        <w:widowControl/>
        <w:shd w:val="clear" w:color="auto" w:fill="FFFFFF"/>
        <w:jc w:val="center"/>
        <w:rPr>
          <w:rFonts w:hint="eastAsia"/>
        </w:rPr>
      </w:pPr>
      <w:r w:rsidRPr="000B102A">
        <w:rPr>
          <w:rFonts w:ascii="Arial" w:eastAsia="宋体" w:hAnsi="Arial" w:cs="Arial"/>
          <w:noProof/>
          <w:color w:val="2A2A2A"/>
          <w:kern w:val="0"/>
          <w:szCs w:val="21"/>
        </w:rPr>
        <w:drawing>
          <wp:inline distT="0" distB="0" distL="0" distR="0">
            <wp:extent cx="4707829" cy="3257550"/>
            <wp:effectExtent l="0" t="0" r="0" b="0"/>
            <wp:docPr id="2" name="图片 2" descr="http://www.jinhualu.com.cn/uploads/day_170830/20170830151037617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jinhualu.com.cn/uploads/day_170830/201708301510376177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8003" cy="3278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B102A">
        <w:rPr>
          <w:rFonts w:ascii="Arial" w:eastAsia="宋体" w:hAnsi="Arial" w:cs="Arial"/>
          <w:noProof/>
          <w:color w:val="2A2A2A"/>
          <w:kern w:val="0"/>
          <w:szCs w:val="21"/>
        </w:rPr>
        <w:drawing>
          <wp:inline distT="0" distB="0" distL="0" distR="0">
            <wp:extent cx="4654149" cy="3218688"/>
            <wp:effectExtent l="0" t="0" r="0" b="1270"/>
            <wp:docPr id="1" name="图片 1" descr="http://www.jinhualu.com.cn/uploads/day_170830/2017083015115850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jinhualu.com.cn/uploads/day_170830/201708301511585084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41" cy="32568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60D9E" w:rsidRPr="000B102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D7D15"/>
    <w:rsid w:val="00013668"/>
    <w:rsid w:val="000B102A"/>
    <w:rsid w:val="00381B24"/>
    <w:rsid w:val="00460D9E"/>
    <w:rsid w:val="006D7D15"/>
    <w:rsid w:val="00D865DE"/>
    <w:rsid w:val="00F03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91DDB40-1ED6-45A6-A60F-3228C673D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Char"/>
    <w:uiPriority w:val="9"/>
    <w:qFormat/>
    <w:rsid w:val="000B102A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sid w:val="000B102A"/>
    <w:rPr>
      <w:rFonts w:ascii="宋体" w:eastAsia="宋体" w:hAnsi="宋体" w:cs="宋体"/>
      <w:b/>
      <w:bCs/>
      <w:kern w:val="36"/>
      <w:sz w:val="48"/>
      <w:szCs w:val="48"/>
    </w:rPr>
  </w:style>
  <w:style w:type="paragraph" w:styleId="a3">
    <w:name w:val="Normal (Web)"/>
    <w:basedOn w:val="a"/>
    <w:uiPriority w:val="99"/>
    <w:semiHidden/>
    <w:unhideWhenUsed/>
    <w:rsid w:val="000B102A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3376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78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1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7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835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296</TotalTime>
  <Pages>5</Pages>
  <Words>595</Words>
  <Characters>3395</Characters>
  <Application>Microsoft Office Word</Application>
  <DocSecurity>0</DocSecurity>
  <Lines>28</Lines>
  <Paragraphs>7</Paragraphs>
  <ScaleCrop>false</ScaleCrop>
  <Company>Microsoft</Company>
  <LinksUpToDate>false</LinksUpToDate>
  <CharactersWithSpaces>3983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LIRUIDAN</dc:creator>
  <cp:keywords/>
  <dc:description/>
  <cp:lastModifiedBy>LIRUIDAN</cp:lastModifiedBy>
  <cp:revision>6</cp:revision>
  <dcterms:created xsi:type="dcterms:W3CDTF">2017-12-13T03:21:00Z</dcterms:created>
  <dcterms:modified xsi:type="dcterms:W3CDTF">2017-12-13T08:17:00Z</dcterms:modified>
</cp:coreProperties>
</file>