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Calibri"/>
          <w:color w:val="2A2A2A"/>
          <w:kern w:val="0"/>
          <w:sz w:val="28"/>
          <w:szCs w:val="28"/>
        </w:rPr>
        <w:t>一、</w:t>
      </w: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低灰熔点烟煤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低灰熔点烟煤是水煤浆最常用的原料，水煤浆水冷壁气化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炉使用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的烟煤灰熔点最低1180℃，灰分最低5%，最高28%。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二、高灰熔点煤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2012年，晋华炉进行考核验收，按照石化联合会的要求，在山西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阳煤丰喜采用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阳泉白煤和神木煤的混煤，最高掺混比例60%左右，煤质分析和灰熔点见下表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center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表1煤质分析数据</w:t>
      </w:r>
    </w:p>
    <w:tbl>
      <w:tblPr>
        <w:tblpPr w:leftFromText="45" w:rightFromText="45" w:vertAnchor="text"/>
        <w:tblW w:w="82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676"/>
        <w:gridCol w:w="976"/>
        <w:gridCol w:w="2201"/>
        <w:gridCol w:w="2208"/>
      </w:tblGrid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成分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考核入炉煤样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大煤浆槽煤样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Cad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70.53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71.97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Had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3.34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7.92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7.57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Nad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0.98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Sad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0.72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固定碳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FCad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58.62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65.30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挥发分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Vad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25.70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19.28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灰分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Aad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13.60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13.44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水分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2.08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1.98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水分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-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发热量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Qad.net.p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proofErr w:type="spellStart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Mj</w:t>
            </w:r>
            <w:proofErr w:type="spellEnd"/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/Kg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27.40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27.57</w:t>
            </w:r>
          </w:p>
        </w:tc>
      </w:tr>
    </w:tbl>
    <w:p w:rsidR="00B52F81" w:rsidRPr="00B52F81" w:rsidRDefault="00B52F81" w:rsidP="009A3D72">
      <w:pPr>
        <w:widowControl/>
        <w:shd w:val="clear" w:color="auto" w:fill="FFFFFF"/>
        <w:spacing w:line="420" w:lineRule="exact"/>
        <w:jc w:val="center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/>
          <w:color w:val="2A2A2A"/>
          <w:kern w:val="0"/>
          <w:sz w:val="28"/>
          <w:szCs w:val="28"/>
        </w:rPr>
        <w:t> 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center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表2灰熔点</w:t>
      </w:r>
    </w:p>
    <w:tbl>
      <w:tblPr>
        <w:tblW w:w="82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501"/>
        <w:gridCol w:w="1501"/>
        <w:gridCol w:w="1501"/>
        <w:gridCol w:w="1508"/>
      </w:tblGrid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煤种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DT（℃）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ST（℃）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HT（℃）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FT（℃）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考核入炉煤样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1513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大煤浆槽煤样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1531</w:t>
            </w:r>
          </w:p>
        </w:tc>
      </w:tr>
    </w:tbl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 w:rsidRPr="00B52F81">
        <w:rPr>
          <w:rFonts w:ascii="宋体" w:eastAsia="宋体" w:hAnsi="宋体" w:cs="Arial"/>
          <w:color w:val="2A2A2A"/>
          <w:kern w:val="0"/>
          <w:sz w:val="24"/>
          <w:szCs w:val="24"/>
        </w:rPr>
        <w:t> </w:t>
      </w:r>
      <w:r w:rsidRPr="009A3D72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2015年，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阳煤集团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朔州公司在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阳煤丰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喜对朔州煤进行试烧经济型评价，朔州煤灰熔点＞1550℃，其煤质分析如下表所示。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阳煤朔州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公司用5000吨煤，经过60%、80%、100%朔州煤运行，证明水煤浆水冷壁气化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炉可以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使用100%朔州煤进行气化。</w:t>
      </w:r>
    </w:p>
    <w:tbl>
      <w:tblPr>
        <w:tblW w:w="81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012"/>
        <w:gridCol w:w="1011"/>
        <w:gridCol w:w="1180"/>
        <w:gridCol w:w="1180"/>
        <w:gridCol w:w="843"/>
        <w:gridCol w:w="807"/>
        <w:gridCol w:w="1498"/>
      </w:tblGrid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left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水分（%）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灰分（%）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挥发分（%）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固定碳（%）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硫（%）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成浆性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热值（MJ/kg）</w:t>
            </w:r>
          </w:p>
        </w:tc>
      </w:tr>
      <w:tr w:rsidR="00B52F81" w:rsidRPr="00B52F81" w:rsidTr="00B52F81">
        <w:trPr>
          <w:trHeight w:val="144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朔州煤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13.27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32.97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50.61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69～71%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26.14</w:t>
            </w:r>
          </w:p>
        </w:tc>
      </w:tr>
      <w:tr w:rsidR="00B52F81" w:rsidRPr="00B52F81" w:rsidTr="00B52F8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神木煤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34.34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53.93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58～62%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F81" w:rsidRPr="00B52F81" w:rsidRDefault="00B52F81" w:rsidP="009A3D72">
            <w:pPr>
              <w:widowControl/>
              <w:spacing w:line="420" w:lineRule="exact"/>
              <w:jc w:val="center"/>
              <w:rPr>
                <w:rFonts w:ascii="宋体" w:eastAsia="宋体" w:hAnsi="宋体" w:cs="Arial"/>
                <w:color w:val="2A2A2A"/>
                <w:kern w:val="0"/>
                <w:sz w:val="24"/>
                <w:szCs w:val="24"/>
              </w:rPr>
            </w:pPr>
            <w:r w:rsidRPr="00B52F81">
              <w:rPr>
                <w:rFonts w:ascii="宋体" w:eastAsia="宋体" w:hAnsi="宋体" w:cs="Arial" w:hint="eastAsia"/>
                <w:color w:val="2A2A2A"/>
                <w:kern w:val="0"/>
                <w:sz w:val="24"/>
                <w:szCs w:val="24"/>
              </w:rPr>
              <w:t>27.51</w:t>
            </w:r>
          </w:p>
        </w:tc>
      </w:tr>
    </w:tbl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目前使用水煤浆水冷壁气化炉的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山西阳煤平定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乙二醇项目，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山西阳煤寿阳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乙二醇项目，山西南耀甲醇项目均使用当地高灰熔点煤作为原料。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三、半焦气化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神华集团北京低碳研究所承担的国家863项目，“低阶煤热解半焦制浆及气流床半焦气化研究”2015年在山西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阳煤丰喜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的水煤浆水冷壁气化炉进行试烧，经过中国煤炭工业协会组织专家现场考核，证明水煤浆水冷壁气化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炉可以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利用半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焦进行气化且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运行数据良好。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四、焦炭气化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新疆天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智辰业乙二醇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项目将电石剩余的焦末直接制浆然后和当地煤混合进行气化，装置运行稳定。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五、褐煤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大唐呼伦贝尔化肥项目的低浓度水煤浆气化项目，煤浆浓度46~48%，目前运行稳定，这是世界上唯一的低浓度</w:t>
      </w:r>
      <w:bookmarkStart w:id="0" w:name="_GoBack"/>
      <w:bookmarkEnd w:id="0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水煤浆气化装置。对于大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唐其他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项目采用壳牌气化、鲁奇气化的装置而言，采用水煤浆气化是运行最稳定的项目，也是大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唐唯一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可以达产达标的项目。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8"/>
          <w:szCs w:val="28"/>
        </w:rPr>
      </w:pPr>
      <w:r w:rsidRPr="00B52F81"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六、高碱性渣煤</w:t>
      </w:r>
    </w:p>
    <w:p w:rsidR="00B52F81" w:rsidRPr="00B52F81" w:rsidRDefault="00B52F81" w:rsidP="009A3D72">
      <w:pPr>
        <w:widowControl/>
        <w:shd w:val="clear" w:color="auto" w:fill="FFFFFF"/>
        <w:spacing w:line="420" w:lineRule="exact"/>
        <w:jc w:val="left"/>
        <w:rPr>
          <w:rFonts w:ascii="宋体" w:eastAsia="宋体" w:hAnsi="宋体" w:cs="Arial"/>
          <w:color w:val="2A2A2A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A2A2A"/>
          <w:kern w:val="0"/>
          <w:sz w:val="28"/>
          <w:szCs w:val="28"/>
        </w:rPr>
        <w:t>  </w:t>
      </w:r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晋华炉在新疆天</w:t>
      </w:r>
      <w:proofErr w:type="gramStart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智辰业乙二醇</w:t>
      </w:r>
      <w:proofErr w:type="gramEnd"/>
      <w:r w:rsidRPr="00B52F81">
        <w:rPr>
          <w:rFonts w:ascii="宋体" w:eastAsia="宋体" w:hAnsi="宋体" w:cs="Arial" w:hint="eastAsia"/>
          <w:color w:val="2A2A2A"/>
          <w:kern w:val="0"/>
          <w:sz w:val="24"/>
          <w:szCs w:val="24"/>
        </w:rPr>
        <w:t>的项目中使用当地的高碱渣煤与该公司焦沫，装置稳定运行，没有发生任何腐蚀现象。</w:t>
      </w:r>
    </w:p>
    <w:p w:rsidR="009A2774" w:rsidRPr="00B52F81" w:rsidRDefault="009A2774" w:rsidP="009A3D72">
      <w:pPr>
        <w:spacing w:line="420" w:lineRule="exact"/>
        <w:rPr>
          <w:rFonts w:ascii="宋体" w:eastAsia="宋体" w:hAnsi="宋体" w:hint="eastAsia"/>
          <w:sz w:val="28"/>
          <w:szCs w:val="28"/>
        </w:rPr>
      </w:pPr>
    </w:p>
    <w:sectPr w:rsidR="009A2774" w:rsidRPr="00B5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69"/>
    <w:rsid w:val="00763F69"/>
    <w:rsid w:val="009A2774"/>
    <w:rsid w:val="009A3D72"/>
    <w:rsid w:val="00B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8B05-EEDA-407E-A4AF-8EC807A3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5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LIRUIDAN</dc:creator>
  <cp:keywords/>
  <dc:description/>
  <cp:lastModifiedBy>LIRUIDAN</cp:lastModifiedBy>
  <cp:revision>3</cp:revision>
  <dcterms:created xsi:type="dcterms:W3CDTF">2017-12-15T01:58:00Z</dcterms:created>
  <dcterms:modified xsi:type="dcterms:W3CDTF">2017-12-15T02:02:00Z</dcterms:modified>
</cp:coreProperties>
</file>