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E9" w:rsidRPr="007A3DE9" w:rsidRDefault="00143227" w:rsidP="007A3DE9">
      <w:pPr>
        <w:jc w:val="center"/>
        <w:rPr>
          <w:rFonts w:ascii="Times New Roman" w:eastAsia="宋体" w:hAnsi="Times New Roman"/>
        </w:rPr>
      </w:pPr>
      <w:r w:rsidRPr="00143227">
        <w:rPr>
          <w:rFonts w:ascii="Times New Roman" w:eastAsia="宋体" w:hAnsi="Times New Roman" w:hint="eastAsia"/>
        </w:rPr>
        <w:t>水煤浆水冷壁</w:t>
      </w:r>
      <w:proofErr w:type="gramStart"/>
      <w:r w:rsidRPr="00143227">
        <w:rPr>
          <w:rFonts w:ascii="Times New Roman" w:eastAsia="宋体" w:hAnsi="Times New Roman" w:hint="eastAsia"/>
        </w:rPr>
        <w:t>气化炉</w:t>
      </w:r>
      <w:r w:rsidR="00BE77C7">
        <w:rPr>
          <w:rFonts w:ascii="Times New Roman" w:eastAsia="宋体" w:hAnsi="Times New Roman"/>
        </w:rPr>
        <w:t>与干粉</w:t>
      </w:r>
      <w:proofErr w:type="gramEnd"/>
      <w:r w:rsidR="007A3DE9" w:rsidRPr="007A3DE9">
        <w:rPr>
          <w:rFonts w:ascii="Times New Roman" w:eastAsia="宋体" w:hAnsi="Times New Roman"/>
        </w:rPr>
        <w:t>气化炉对比</w:t>
      </w:r>
      <w:r w:rsidR="00754F21">
        <w:rPr>
          <w:rFonts w:ascii="Times New Roman" w:eastAsia="宋体" w:hAnsi="Times New Roman" w:hint="eastAsia"/>
        </w:rPr>
        <w:t>6</w:t>
      </w:r>
      <w:r w:rsidR="007A3DE9" w:rsidRPr="007A3DE9">
        <w:rPr>
          <w:rFonts w:ascii="Times New Roman" w:eastAsia="宋体" w:hAnsi="Times New Roman" w:hint="eastAsia"/>
        </w:rPr>
        <w:t>——</w:t>
      </w:r>
      <w:r w:rsidR="007932D2">
        <w:rPr>
          <w:rFonts w:ascii="Times New Roman" w:eastAsia="宋体" w:hAnsi="Times New Roman" w:hint="eastAsia"/>
        </w:rPr>
        <w:t>对</w:t>
      </w:r>
      <w:r w:rsidR="00754F21">
        <w:rPr>
          <w:rFonts w:ascii="Times New Roman" w:eastAsia="宋体" w:hAnsi="Times New Roman" w:hint="eastAsia"/>
        </w:rPr>
        <w:t>净化和压缩</w:t>
      </w:r>
      <w:r w:rsidR="008A2369">
        <w:rPr>
          <w:rFonts w:ascii="Times New Roman" w:eastAsia="宋体" w:hAnsi="Times New Roman" w:hint="eastAsia"/>
        </w:rPr>
        <w:t>工段</w:t>
      </w:r>
      <w:r w:rsidR="007932D2">
        <w:rPr>
          <w:rFonts w:ascii="Times New Roman" w:eastAsia="宋体" w:hAnsi="Times New Roman" w:hint="eastAsia"/>
        </w:rPr>
        <w:t>影响</w:t>
      </w:r>
    </w:p>
    <w:p w:rsidR="007A3DE9" w:rsidRPr="00143227" w:rsidRDefault="007A3DE9" w:rsidP="007A3DE9">
      <w:pPr>
        <w:jc w:val="center"/>
        <w:rPr>
          <w:rFonts w:ascii="Times New Roman" w:eastAsia="宋体" w:hAnsi="Times New Roman"/>
        </w:rPr>
      </w:pPr>
    </w:p>
    <w:p w:rsidR="007A3DE9" w:rsidRDefault="007A3DE9" w:rsidP="00FD5986">
      <w:pPr>
        <w:jc w:val="left"/>
        <w:rPr>
          <w:rFonts w:ascii="Times New Roman" w:eastAsia="宋体"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2"/>
      </w:tblGrid>
      <w:tr w:rsidR="004C6E6F" w:rsidTr="004C6E6F">
        <w:tc>
          <w:tcPr>
            <w:tcW w:w="8522" w:type="dxa"/>
            <w:shd w:val="clear" w:color="auto" w:fill="D9D9D9" w:themeFill="background1" w:themeFillShade="D9"/>
          </w:tcPr>
          <w:p w:rsidR="00CE669E" w:rsidRDefault="0092684C" w:rsidP="003A517C">
            <w:pPr>
              <w:spacing w:beforeLines="50" w:before="156" w:afterLines="50" w:after="156"/>
              <w:jc w:val="left"/>
              <w:rPr>
                <w:rFonts w:ascii="Times New Roman" w:eastAsia="宋体" w:hAnsi="Times New Roman"/>
              </w:rPr>
            </w:pPr>
            <w:r>
              <w:rPr>
                <w:rFonts w:ascii="Times New Roman" w:eastAsia="宋体" w:hAnsi="Times New Roman" w:hint="eastAsia"/>
              </w:rPr>
              <w:t>气流床煤气化是现代煤化工产业的龙头技术，按照进料方式的不同分为水煤浆进料和干粉进料</w:t>
            </w:r>
            <w:r w:rsidR="00025AD6">
              <w:rPr>
                <w:rFonts w:ascii="Times New Roman" w:eastAsia="宋体" w:hAnsi="Times New Roman" w:hint="eastAsia"/>
              </w:rPr>
              <w:t>，两者均具有水冷壁衬里的气化炉</w:t>
            </w:r>
            <w:r>
              <w:rPr>
                <w:rFonts w:ascii="Times New Roman" w:eastAsia="宋体" w:hAnsi="Times New Roman" w:hint="eastAsia"/>
              </w:rPr>
              <w:t>。</w:t>
            </w:r>
            <w:r w:rsidR="00905435">
              <w:rPr>
                <w:rFonts w:ascii="Times New Roman" w:eastAsia="宋体" w:hAnsi="Times New Roman" w:hint="eastAsia"/>
              </w:rPr>
              <w:t>本系列将从不同方面对</w:t>
            </w:r>
            <w:r w:rsidR="00B30E6C" w:rsidRPr="00B30E6C">
              <w:rPr>
                <w:rFonts w:ascii="Times New Roman" w:eastAsia="宋体" w:hAnsi="Times New Roman" w:hint="eastAsia"/>
              </w:rPr>
              <w:t>水煤浆水冷壁</w:t>
            </w:r>
            <w:proofErr w:type="gramStart"/>
            <w:r w:rsidR="00B30E6C" w:rsidRPr="00B30E6C">
              <w:rPr>
                <w:rFonts w:ascii="Times New Roman" w:eastAsia="宋体" w:hAnsi="Times New Roman" w:hint="eastAsia"/>
              </w:rPr>
              <w:t>气化炉</w:t>
            </w:r>
            <w:r w:rsidR="00905435">
              <w:rPr>
                <w:rFonts w:ascii="Times New Roman" w:eastAsia="宋体" w:hAnsi="Times New Roman" w:hint="eastAsia"/>
              </w:rPr>
              <w:t>与</w:t>
            </w:r>
            <w:r w:rsidR="007D21FB">
              <w:rPr>
                <w:rFonts w:ascii="Times New Roman" w:eastAsia="宋体" w:hAnsi="Times New Roman" w:hint="eastAsia"/>
              </w:rPr>
              <w:t>干粉</w:t>
            </w:r>
            <w:proofErr w:type="gramEnd"/>
            <w:r w:rsidR="00905435">
              <w:rPr>
                <w:rFonts w:ascii="Times New Roman" w:eastAsia="宋体" w:hAnsi="Times New Roman" w:hint="eastAsia"/>
              </w:rPr>
              <w:t>气化炉进行对比。</w:t>
            </w:r>
          </w:p>
        </w:tc>
      </w:tr>
    </w:tbl>
    <w:p w:rsidR="004C6E6F" w:rsidRPr="008245F9" w:rsidRDefault="004C6E6F" w:rsidP="00FD5986">
      <w:pPr>
        <w:jc w:val="left"/>
        <w:rPr>
          <w:rFonts w:ascii="Times New Roman" w:eastAsia="宋体" w:hAnsi="Times New Roman"/>
        </w:rPr>
      </w:pPr>
    </w:p>
    <w:p w:rsidR="009A536B" w:rsidRDefault="00C07138" w:rsidP="00D50AAD">
      <w:pPr>
        <w:autoSpaceDE w:val="0"/>
        <w:autoSpaceDN w:val="0"/>
        <w:adjustRightInd w:val="0"/>
        <w:spacing w:afterLines="100" w:after="312"/>
        <w:ind w:firstLineChars="200" w:firstLine="420"/>
        <w:rPr>
          <w:rFonts w:ascii="Times New Roman" w:eastAsia="宋体" w:hAnsi="Times New Roman" w:hint="eastAsia"/>
        </w:rPr>
      </w:pPr>
      <w:r>
        <w:rPr>
          <w:rFonts w:ascii="Times New Roman" w:eastAsia="宋体" w:hAnsi="Times New Roman" w:hint="eastAsia"/>
        </w:rPr>
        <w:t>煤气化和合成气变换后的煤气中含有</w:t>
      </w:r>
      <w:r>
        <w:rPr>
          <w:rFonts w:ascii="Times New Roman" w:eastAsia="宋体" w:hAnsi="Times New Roman" w:hint="eastAsia"/>
        </w:rPr>
        <w:t>CO</w:t>
      </w:r>
      <w:r w:rsidRPr="00C07138">
        <w:rPr>
          <w:rFonts w:ascii="Times New Roman" w:eastAsia="宋体" w:hAnsi="Times New Roman" w:hint="eastAsia"/>
          <w:vertAlign w:val="subscript"/>
        </w:rPr>
        <w:t>2</w:t>
      </w:r>
      <w:r>
        <w:rPr>
          <w:rFonts w:ascii="Times New Roman" w:eastAsia="宋体" w:hAnsi="Times New Roman" w:hint="eastAsia"/>
        </w:rPr>
        <w:t>、</w:t>
      </w:r>
      <w:r>
        <w:rPr>
          <w:rFonts w:ascii="Times New Roman" w:eastAsia="宋体" w:hAnsi="Times New Roman" w:hint="eastAsia"/>
        </w:rPr>
        <w:t>H</w:t>
      </w:r>
      <w:r w:rsidRPr="00C07138">
        <w:rPr>
          <w:rFonts w:ascii="Times New Roman" w:eastAsia="宋体" w:hAnsi="Times New Roman" w:hint="eastAsia"/>
          <w:vertAlign w:val="subscript"/>
        </w:rPr>
        <w:t>2</w:t>
      </w:r>
      <w:r>
        <w:rPr>
          <w:rFonts w:ascii="Times New Roman" w:eastAsia="宋体" w:hAnsi="Times New Roman" w:hint="eastAsia"/>
        </w:rPr>
        <w:t>S</w:t>
      </w:r>
      <w:r>
        <w:rPr>
          <w:rFonts w:ascii="Times New Roman" w:eastAsia="宋体" w:hAnsi="Times New Roman" w:hint="eastAsia"/>
        </w:rPr>
        <w:t>等酸性气体杂质，需要通过气体净化工艺得到合格的原料气，再根据原料气配比，经过压缩到一定压力下合成氨或者甲醇等化学产品。</w:t>
      </w:r>
    </w:p>
    <w:p w:rsidR="009A536B" w:rsidRDefault="00B46630" w:rsidP="009A536B">
      <w:pPr>
        <w:autoSpaceDE w:val="0"/>
        <w:autoSpaceDN w:val="0"/>
        <w:adjustRightInd w:val="0"/>
        <w:spacing w:afterLines="100" w:after="312"/>
        <w:ind w:firstLineChars="200" w:firstLine="420"/>
        <w:rPr>
          <w:rFonts w:ascii="Times New Roman" w:eastAsia="宋体" w:hAnsi="Times New Roman" w:hint="eastAsia"/>
        </w:rPr>
      </w:pPr>
      <w:r>
        <w:rPr>
          <w:rFonts w:ascii="Times New Roman" w:eastAsia="宋体" w:hAnsi="Times New Roman" w:hint="eastAsia"/>
        </w:rPr>
        <w:t>国内采用的粗煤气净化工艺以低温甲醇洗工艺为主。</w:t>
      </w:r>
      <w:r w:rsidR="009A536B" w:rsidRPr="009A536B">
        <w:rPr>
          <w:rFonts w:ascii="Times New Roman" w:eastAsia="宋体" w:hAnsi="Times New Roman" w:hint="eastAsia"/>
        </w:rPr>
        <w:t>低温甲醇洗工艺以冷甲醇作为吸收溶剂，利用低温高压条件下甲醇对酸性气体具有极高溶解度的特性，吸收原料气中的酸性杂质气体，并依据不同酸性气体溶解度的差异对吸收的酸性气体分别解吸并加以回收</w:t>
      </w:r>
      <w:r w:rsidR="00C07138">
        <w:rPr>
          <w:rFonts w:ascii="Times New Roman" w:eastAsia="宋体" w:hAnsi="Times New Roman" w:hint="eastAsia"/>
        </w:rPr>
        <w:t>，</w:t>
      </w:r>
      <w:r w:rsidR="009A536B" w:rsidRPr="009A536B">
        <w:rPr>
          <w:rFonts w:ascii="Times New Roman" w:eastAsia="宋体" w:hAnsi="Times New Roman" w:hint="eastAsia"/>
        </w:rPr>
        <w:t>得到几乎不含硫和二氧化碳含量极低的净化合成气</w:t>
      </w:r>
      <w:r w:rsidR="009A536B">
        <w:rPr>
          <w:rFonts w:ascii="Times New Roman" w:eastAsia="宋体" w:hAnsi="Times New Roman" w:hint="eastAsia"/>
        </w:rPr>
        <w:t>。</w:t>
      </w:r>
    </w:p>
    <w:p w:rsidR="00404F9C" w:rsidRDefault="00D072AC" w:rsidP="00D50AAD">
      <w:pPr>
        <w:autoSpaceDE w:val="0"/>
        <w:autoSpaceDN w:val="0"/>
        <w:adjustRightInd w:val="0"/>
        <w:spacing w:afterLines="100" w:after="312"/>
        <w:ind w:firstLineChars="200" w:firstLine="420"/>
        <w:rPr>
          <w:rFonts w:ascii="Times New Roman" w:eastAsia="宋体" w:hAnsi="Times New Roman" w:hint="eastAsia"/>
        </w:rPr>
      </w:pPr>
      <w:r>
        <w:rPr>
          <w:rFonts w:ascii="Times New Roman" w:eastAsia="宋体" w:hAnsi="Times New Roman" w:hint="eastAsia"/>
        </w:rPr>
        <w:t>低温甲醇吸收</w:t>
      </w:r>
      <w:r>
        <w:rPr>
          <w:rFonts w:ascii="Times New Roman" w:eastAsia="宋体" w:hAnsi="Times New Roman" w:hint="eastAsia"/>
        </w:rPr>
        <w:t>CO</w:t>
      </w:r>
      <w:r w:rsidRPr="00D072AC">
        <w:rPr>
          <w:rFonts w:ascii="Times New Roman" w:eastAsia="宋体" w:hAnsi="Times New Roman" w:hint="eastAsia"/>
          <w:vertAlign w:val="subscript"/>
        </w:rPr>
        <w:t>2</w:t>
      </w:r>
      <w:r>
        <w:rPr>
          <w:rFonts w:ascii="Times New Roman" w:eastAsia="宋体" w:hAnsi="Times New Roman" w:hint="eastAsia"/>
        </w:rPr>
        <w:t>和</w:t>
      </w:r>
      <w:r>
        <w:rPr>
          <w:rFonts w:ascii="Times New Roman" w:eastAsia="宋体" w:hAnsi="Times New Roman" w:hint="eastAsia"/>
        </w:rPr>
        <w:t>H</w:t>
      </w:r>
      <w:r w:rsidRPr="00D072AC">
        <w:rPr>
          <w:rFonts w:ascii="Times New Roman" w:eastAsia="宋体" w:hAnsi="Times New Roman" w:hint="eastAsia"/>
          <w:vertAlign w:val="subscript"/>
        </w:rPr>
        <w:t>2</w:t>
      </w:r>
      <w:r>
        <w:rPr>
          <w:rFonts w:ascii="Times New Roman" w:eastAsia="宋体" w:hAnsi="Times New Roman" w:hint="eastAsia"/>
        </w:rPr>
        <w:t>S</w:t>
      </w:r>
      <w:r>
        <w:rPr>
          <w:rFonts w:ascii="Times New Roman" w:eastAsia="宋体" w:hAnsi="Times New Roman" w:hint="eastAsia"/>
        </w:rPr>
        <w:t>等酸性气体杂质属于物理吸收过程，遵循亨利定律。</w:t>
      </w:r>
      <w:r w:rsidRPr="00D66826">
        <w:rPr>
          <w:rFonts w:ascii="Times New Roman" w:eastAsia="宋体" w:hAnsi="Times New Roman" w:hint="eastAsia"/>
        </w:rPr>
        <w:t>一定温度和平衡状态下，一种气体在液体里的溶解度和该气体的平衡分压成正比。根据传质动力学理论，气体分子的运动扩散速率随着压力的增大而变快，吸收效果随着压力的增大就越好。反之甲醇再生时，通过减压闪蒸，降低操作压力，使气相中溶质组分的分压降低，从而有利于二氧化碳和硫化氢等被溶液吸收的溶质组分解吸出来。</w:t>
      </w:r>
      <w:r w:rsidR="00404F9C">
        <w:rPr>
          <w:rFonts w:ascii="Times New Roman" w:eastAsia="宋体" w:hAnsi="Times New Roman" w:hint="eastAsia"/>
        </w:rPr>
        <w:t>因此操作压力越高越有利于低温甲醇洗的运行，干粉气化</w:t>
      </w:r>
      <w:proofErr w:type="gramStart"/>
      <w:r w:rsidR="00404F9C">
        <w:rPr>
          <w:rFonts w:ascii="Times New Roman" w:eastAsia="宋体" w:hAnsi="Times New Roman" w:hint="eastAsia"/>
        </w:rPr>
        <w:t>炉最高</w:t>
      </w:r>
      <w:proofErr w:type="gramEnd"/>
      <w:r w:rsidR="00404F9C">
        <w:rPr>
          <w:rFonts w:ascii="Times New Roman" w:eastAsia="宋体" w:hAnsi="Times New Roman" w:hint="eastAsia"/>
        </w:rPr>
        <w:t>操作压力</w:t>
      </w:r>
      <w:r w:rsidR="00404F9C">
        <w:rPr>
          <w:rFonts w:ascii="Times New Roman" w:eastAsia="宋体" w:hAnsi="Times New Roman" w:hint="eastAsia"/>
        </w:rPr>
        <w:t>4.0MPa</w:t>
      </w:r>
      <w:r w:rsidR="00404F9C">
        <w:rPr>
          <w:rFonts w:ascii="Times New Roman" w:eastAsia="宋体" w:hAnsi="Times New Roman" w:hint="eastAsia"/>
        </w:rPr>
        <w:t>，水煤浆水冷壁气化</w:t>
      </w:r>
      <w:proofErr w:type="gramStart"/>
      <w:r w:rsidR="00404F9C">
        <w:rPr>
          <w:rFonts w:ascii="Times New Roman" w:eastAsia="宋体" w:hAnsi="Times New Roman" w:hint="eastAsia"/>
        </w:rPr>
        <w:t>炉操作</w:t>
      </w:r>
      <w:proofErr w:type="gramEnd"/>
      <w:r w:rsidR="00404F9C">
        <w:rPr>
          <w:rFonts w:ascii="Times New Roman" w:eastAsia="宋体" w:hAnsi="Times New Roman" w:hint="eastAsia"/>
        </w:rPr>
        <w:t>压力可达</w:t>
      </w:r>
      <w:r w:rsidR="00404F9C">
        <w:rPr>
          <w:rFonts w:ascii="Times New Roman" w:eastAsia="宋体" w:hAnsi="Times New Roman" w:hint="eastAsia"/>
        </w:rPr>
        <w:t>6.5MPa</w:t>
      </w:r>
      <w:r w:rsidR="00404F9C">
        <w:rPr>
          <w:rFonts w:ascii="Times New Roman" w:eastAsia="宋体" w:hAnsi="Times New Roman" w:hint="eastAsia"/>
        </w:rPr>
        <w:t>，与干粉气化炉相比，水煤浆水冷壁气化</w:t>
      </w:r>
      <w:proofErr w:type="gramStart"/>
      <w:r w:rsidR="00404F9C">
        <w:rPr>
          <w:rFonts w:ascii="Times New Roman" w:eastAsia="宋体" w:hAnsi="Times New Roman" w:hint="eastAsia"/>
        </w:rPr>
        <w:t>炉配套</w:t>
      </w:r>
      <w:proofErr w:type="gramEnd"/>
      <w:r w:rsidR="00404F9C">
        <w:rPr>
          <w:rFonts w:ascii="Times New Roman" w:eastAsia="宋体" w:hAnsi="Times New Roman" w:hint="eastAsia"/>
        </w:rPr>
        <w:t>的低温甲醇洗工艺</w:t>
      </w:r>
      <w:r w:rsidR="00404F9C" w:rsidRPr="00752548">
        <w:rPr>
          <w:rFonts w:ascii="Times New Roman" w:eastAsia="宋体" w:hAnsi="Times New Roman" w:hint="eastAsia"/>
        </w:rPr>
        <w:t>操作压力相对高，吸收效率相对高，甲醇循环量少，整体能耗相对低</w:t>
      </w:r>
      <w:r w:rsidR="00404F9C">
        <w:rPr>
          <w:rFonts w:ascii="Times New Roman" w:eastAsia="宋体" w:hAnsi="Times New Roman" w:hint="eastAsia"/>
        </w:rPr>
        <w:t>，运行费用可降低约</w:t>
      </w:r>
      <w:r w:rsidR="00404F9C">
        <w:rPr>
          <w:rFonts w:ascii="Times New Roman" w:eastAsia="宋体" w:hAnsi="Times New Roman" w:hint="eastAsia"/>
        </w:rPr>
        <w:t>20%</w:t>
      </w:r>
      <w:r w:rsidR="001D6D96">
        <w:rPr>
          <w:rFonts w:ascii="Times New Roman" w:eastAsia="宋体" w:hAnsi="Times New Roman" w:hint="eastAsia"/>
        </w:rPr>
        <w:t>，如表</w:t>
      </w:r>
      <w:r w:rsidR="001D6D96">
        <w:rPr>
          <w:rFonts w:ascii="Times New Roman" w:eastAsia="宋体" w:hAnsi="Times New Roman" w:hint="eastAsia"/>
        </w:rPr>
        <w:t>1</w:t>
      </w:r>
      <w:r w:rsidR="001D6D96">
        <w:rPr>
          <w:rFonts w:ascii="Times New Roman" w:eastAsia="宋体" w:hAnsi="Times New Roman" w:hint="eastAsia"/>
        </w:rPr>
        <w:t>所示</w:t>
      </w:r>
      <w:r w:rsidR="00404F9C">
        <w:rPr>
          <w:rFonts w:ascii="Times New Roman" w:eastAsia="宋体" w:hAnsi="Times New Roman" w:hint="eastAsia"/>
        </w:rPr>
        <w:t>。</w:t>
      </w:r>
    </w:p>
    <w:p w:rsidR="00E507D1" w:rsidRPr="00A5223A" w:rsidRDefault="00E507D1" w:rsidP="00E507D1">
      <w:pPr>
        <w:spacing w:afterLines="50" w:after="156"/>
        <w:ind w:firstLineChars="200" w:firstLine="420"/>
        <w:jc w:val="center"/>
        <w:rPr>
          <w:rFonts w:ascii="Times New Roman" w:hAnsi="Times New Roman" w:cs="Times New Roman"/>
        </w:rPr>
      </w:pPr>
      <w:r w:rsidRPr="00A5223A">
        <w:rPr>
          <w:rFonts w:ascii="Times New Roman" w:hAnsi="Times New Roman" w:cs="Times New Roman"/>
        </w:rPr>
        <w:t>表</w:t>
      </w:r>
      <w:r w:rsidR="001D6D96">
        <w:rPr>
          <w:rFonts w:ascii="Times New Roman" w:hAnsi="Times New Roman" w:cs="Times New Roman" w:hint="eastAsia"/>
        </w:rPr>
        <w:t>1</w:t>
      </w:r>
      <w:r w:rsidRPr="00A5223A">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rPr>
        <w:t>干粉气化炉和水煤浆水冷壁气化炉</w:t>
      </w:r>
      <w:r>
        <w:rPr>
          <w:rFonts w:ascii="Times New Roman" w:hAnsi="Times New Roman" w:cs="Times New Roman" w:hint="eastAsia"/>
        </w:rPr>
        <w:t>净化</w:t>
      </w:r>
      <w:r>
        <w:rPr>
          <w:rFonts w:ascii="Times New Roman" w:hAnsi="Times New Roman" w:cs="Times New Roman" w:hint="eastAsia"/>
        </w:rPr>
        <w:t>工段</w:t>
      </w:r>
      <w:r w:rsidRPr="00A5223A">
        <w:rPr>
          <w:rFonts w:ascii="Times New Roman" w:hAnsi="Times New Roman" w:cs="Times New Roman"/>
        </w:rPr>
        <w:t>成本</w:t>
      </w:r>
      <w:r>
        <w:rPr>
          <w:rFonts w:ascii="Times New Roman" w:hAnsi="Times New Roman" w:cs="Times New Roman" w:hint="eastAsia"/>
        </w:rPr>
        <w:t>对比</w:t>
      </w:r>
      <w:r>
        <w:rPr>
          <w:rFonts w:ascii="Times New Roman" w:hAnsi="Times New Roman" w:cs="Times New Roman"/>
        </w:rPr>
        <w:t>表</w:t>
      </w:r>
    </w:p>
    <w:tbl>
      <w:tblPr>
        <w:tblW w:w="5000" w:type="pct"/>
        <w:tblLook w:val="04A0" w:firstRow="1" w:lastRow="0" w:firstColumn="1" w:lastColumn="0" w:noHBand="0" w:noVBand="1"/>
      </w:tblPr>
      <w:tblGrid>
        <w:gridCol w:w="1534"/>
        <w:gridCol w:w="760"/>
        <w:gridCol w:w="1675"/>
        <w:gridCol w:w="960"/>
        <w:gridCol w:w="1675"/>
        <w:gridCol w:w="960"/>
        <w:gridCol w:w="958"/>
      </w:tblGrid>
      <w:tr w:rsidR="00E507D1" w:rsidRPr="000E3ACA" w:rsidTr="00162112">
        <w:trPr>
          <w:trHeight w:val="324"/>
        </w:trPr>
        <w:tc>
          <w:tcPr>
            <w:tcW w:w="900" w:type="pct"/>
            <w:vMerge w:val="restart"/>
            <w:tcBorders>
              <w:top w:val="single" w:sz="12"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名称</w:t>
            </w:r>
          </w:p>
        </w:tc>
        <w:tc>
          <w:tcPr>
            <w:tcW w:w="446" w:type="pct"/>
            <w:vMerge w:val="restart"/>
            <w:tcBorders>
              <w:top w:val="single" w:sz="12"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单位</w:t>
            </w:r>
          </w:p>
        </w:tc>
        <w:tc>
          <w:tcPr>
            <w:tcW w:w="1546" w:type="pct"/>
            <w:gridSpan w:val="2"/>
            <w:tcBorders>
              <w:top w:val="single" w:sz="12"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szCs w:val="21"/>
              </w:rPr>
            </w:pPr>
            <w:r w:rsidRPr="000E3ACA">
              <w:rPr>
                <w:rFonts w:ascii="Times New Roman" w:eastAsia="宋体" w:hAnsi="Times New Roman" w:hint="eastAsia"/>
                <w:szCs w:val="21"/>
              </w:rPr>
              <w:t>干粉气化炉</w:t>
            </w:r>
          </w:p>
        </w:tc>
        <w:tc>
          <w:tcPr>
            <w:tcW w:w="1546" w:type="pct"/>
            <w:gridSpan w:val="2"/>
            <w:tcBorders>
              <w:top w:val="single" w:sz="12"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szCs w:val="21"/>
              </w:rPr>
            </w:pPr>
            <w:r w:rsidRPr="000E3ACA">
              <w:rPr>
                <w:rFonts w:ascii="Times New Roman" w:eastAsia="宋体" w:hAnsi="Times New Roman" w:hint="eastAsia"/>
                <w:szCs w:val="21"/>
              </w:rPr>
              <w:t>水煤浆水冷壁气化炉</w:t>
            </w:r>
          </w:p>
        </w:tc>
        <w:tc>
          <w:tcPr>
            <w:tcW w:w="562" w:type="pct"/>
            <w:vMerge w:val="restart"/>
            <w:tcBorders>
              <w:top w:val="single" w:sz="12"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单价</w:t>
            </w:r>
          </w:p>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（元）</w:t>
            </w:r>
          </w:p>
        </w:tc>
      </w:tr>
      <w:tr w:rsidR="00E507D1" w:rsidRPr="000E3ACA" w:rsidTr="00162112">
        <w:trPr>
          <w:trHeight w:val="588"/>
        </w:trPr>
        <w:tc>
          <w:tcPr>
            <w:tcW w:w="900" w:type="pct"/>
            <w:vMerge/>
            <w:tcBorders>
              <w:bottom w:val="single" w:sz="4" w:space="0" w:color="auto"/>
            </w:tcBorders>
            <w:vAlign w:val="center"/>
            <w:hideMark/>
          </w:tcPr>
          <w:p w:rsidR="00E507D1" w:rsidRPr="000E3ACA" w:rsidRDefault="00E507D1" w:rsidP="00162112">
            <w:pPr>
              <w:jc w:val="center"/>
              <w:rPr>
                <w:rFonts w:ascii="Times New Roman" w:eastAsia="宋体" w:hAnsi="Times New Roman"/>
                <w:color w:val="000000"/>
                <w:szCs w:val="21"/>
              </w:rPr>
            </w:pPr>
          </w:p>
        </w:tc>
        <w:tc>
          <w:tcPr>
            <w:tcW w:w="446" w:type="pct"/>
            <w:vMerge/>
            <w:tcBorders>
              <w:bottom w:val="single" w:sz="4" w:space="0" w:color="auto"/>
            </w:tcBorders>
            <w:vAlign w:val="center"/>
            <w:hideMark/>
          </w:tcPr>
          <w:p w:rsidR="00E507D1" w:rsidRPr="000E3ACA" w:rsidRDefault="00E507D1" w:rsidP="00162112">
            <w:pPr>
              <w:jc w:val="center"/>
              <w:rPr>
                <w:rFonts w:ascii="Times New Roman" w:eastAsia="宋体" w:hAnsi="Times New Roman"/>
                <w:color w:val="000000"/>
                <w:szCs w:val="21"/>
              </w:rPr>
            </w:pP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szCs w:val="21"/>
              </w:rPr>
            </w:pPr>
            <w:r w:rsidRPr="000E3ACA">
              <w:rPr>
                <w:rFonts w:ascii="Times New Roman" w:eastAsia="宋体" w:hAnsi="Times New Roman" w:hint="eastAsia"/>
                <w:szCs w:val="21"/>
              </w:rPr>
              <w:t>kNm</w:t>
            </w:r>
            <w:r w:rsidRPr="000E3ACA">
              <w:rPr>
                <w:rFonts w:ascii="Times New Roman" w:eastAsia="宋体" w:hAnsi="Times New Roman" w:hint="eastAsia"/>
                <w:szCs w:val="21"/>
                <w:vertAlign w:val="superscript"/>
              </w:rPr>
              <w:t>3</w:t>
            </w:r>
            <w:r w:rsidRPr="000E3ACA">
              <w:rPr>
                <w:rFonts w:ascii="Times New Roman" w:eastAsia="宋体" w:hAnsi="Times New Roman" w:hint="eastAsia"/>
                <w:szCs w:val="21"/>
              </w:rPr>
              <w:t>(CO+H</w:t>
            </w:r>
            <w:r w:rsidRPr="000E3ACA">
              <w:rPr>
                <w:rFonts w:ascii="Times New Roman" w:eastAsia="宋体" w:hAnsi="Times New Roman" w:hint="eastAsia"/>
                <w:szCs w:val="21"/>
                <w:vertAlign w:val="subscript"/>
              </w:rPr>
              <w:t>2</w:t>
            </w:r>
            <w:r w:rsidRPr="000E3ACA">
              <w:rPr>
                <w:rFonts w:ascii="Times New Roman" w:eastAsia="宋体" w:hAnsi="Times New Roman" w:hint="eastAsia"/>
                <w:szCs w:val="21"/>
              </w:rPr>
              <w:t>)</w:t>
            </w:r>
          </w:p>
          <w:p w:rsidR="00E507D1" w:rsidRPr="000E3ACA" w:rsidRDefault="00E507D1" w:rsidP="00162112">
            <w:pPr>
              <w:jc w:val="center"/>
              <w:rPr>
                <w:rFonts w:ascii="Times New Roman" w:eastAsia="宋体" w:hAnsi="Times New Roman" w:hint="eastAsia"/>
                <w:szCs w:val="21"/>
              </w:rPr>
            </w:pPr>
            <w:r w:rsidRPr="000E3ACA">
              <w:rPr>
                <w:rFonts w:ascii="Times New Roman" w:eastAsia="宋体" w:hAnsi="Times New Roman" w:hint="eastAsia"/>
                <w:szCs w:val="21"/>
              </w:rPr>
              <w:t>用量</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szCs w:val="21"/>
              </w:rPr>
            </w:pPr>
            <w:r w:rsidRPr="000E3ACA">
              <w:rPr>
                <w:rFonts w:ascii="Times New Roman" w:eastAsia="宋体" w:hAnsi="Times New Roman" w:hint="eastAsia"/>
                <w:szCs w:val="21"/>
              </w:rPr>
              <w:t>金额</w:t>
            </w:r>
          </w:p>
          <w:p w:rsidR="00E507D1" w:rsidRPr="000E3ACA" w:rsidRDefault="00E507D1" w:rsidP="00162112">
            <w:pPr>
              <w:jc w:val="center"/>
              <w:rPr>
                <w:rFonts w:ascii="Times New Roman" w:eastAsia="宋体" w:hAnsi="Times New Roman" w:hint="eastAsia"/>
                <w:szCs w:val="21"/>
              </w:rPr>
            </w:pPr>
            <w:r w:rsidRPr="000E3ACA">
              <w:rPr>
                <w:rFonts w:ascii="Times New Roman" w:eastAsia="宋体" w:hAnsi="Times New Roman" w:hint="eastAsia"/>
                <w:szCs w:val="21"/>
              </w:rPr>
              <w:t>（元）</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szCs w:val="21"/>
              </w:rPr>
            </w:pPr>
            <w:r w:rsidRPr="000E3ACA">
              <w:rPr>
                <w:rFonts w:ascii="Times New Roman" w:eastAsia="宋体" w:hAnsi="Times New Roman" w:hint="eastAsia"/>
                <w:szCs w:val="21"/>
              </w:rPr>
              <w:t>kNm</w:t>
            </w:r>
            <w:r w:rsidRPr="000E3ACA">
              <w:rPr>
                <w:rFonts w:ascii="Times New Roman" w:eastAsia="宋体" w:hAnsi="Times New Roman" w:hint="eastAsia"/>
                <w:szCs w:val="21"/>
                <w:vertAlign w:val="superscript"/>
              </w:rPr>
              <w:t>3</w:t>
            </w:r>
            <w:r w:rsidRPr="000E3ACA">
              <w:rPr>
                <w:rFonts w:ascii="Times New Roman" w:eastAsia="宋体" w:hAnsi="Times New Roman" w:hint="eastAsia"/>
                <w:szCs w:val="21"/>
              </w:rPr>
              <w:t>(CO+H</w:t>
            </w:r>
            <w:r w:rsidRPr="000E3ACA">
              <w:rPr>
                <w:rFonts w:ascii="Times New Roman" w:eastAsia="宋体" w:hAnsi="Times New Roman" w:hint="eastAsia"/>
                <w:szCs w:val="21"/>
                <w:vertAlign w:val="subscript"/>
              </w:rPr>
              <w:t>2</w:t>
            </w:r>
            <w:r w:rsidRPr="000E3ACA">
              <w:rPr>
                <w:rFonts w:ascii="Times New Roman" w:eastAsia="宋体" w:hAnsi="Times New Roman" w:hint="eastAsia"/>
                <w:szCs w:val="21"/>
              </w:rPr>
              <w:t>)</w:t>
            </w:r>
          </w:p>
          <w:p w:rsidR="00E507D1" w:rsidRPr="000E3ACA" w:rsidRDefault="00E507D1" w:rsidP="00162112">
            <w:pPr>
              <w:jc w:val="center"/>
              <w:rPr>
                <w:rFonts w:ascii="Times New Roman" w:eastAsia="宋体" w:hAnsi="Times New Roman" w:hint="eastAsia"/>
                <w:szCs w:val="21"/>
              </w:rPr>
            </w:pPr>
            <w:r w:rsidRPr="000E3ACA">
              <w:rPr>
                <w:rFonts w:ascii="Times New Roman" w:eastAsia="宋体" w:hAnsi="Times New Roman" w:hint="eastAsia"/>
                <w:szCs w:val="21"/>
              </w:rPr>
              <w:t>用量</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金额</w:t>
            </w:r>
          </w:p>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（元）</w:t>
            </w:r>
          </w:p>
        </w:tc>
        <w:tc>
          <w:tcPr>
            <w:tcW w:w="562" w:type="pct"/>
            <w:vMerge/>
            <w:tcBorders>
              <w:bottom w:val="single" w:sz="4"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p>
        </w:tc>
      </w:tr>
      <w:tr w:rsidR="00E507D1" w:rsidRPr="000E3ACA" w:rsidTr="00162112">
        <w:trPr>
          <w:trHeight w:val="324"/>
        </w:trPr>
        <w:tc>
          <w:tcPr>
            <w:tcW w:w="900"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电</w:t>
            </w:r>
          </w:p>
        </w:tc>
        <w:tc>
          <w:tcPr>
            <w:tcW w:w="446"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proofErr w:type="spellStart"/>
            <w:r w:rsidRPr="000E3ACA">
              <w:rPr>
                <w:rFonts w:ascii="Times New Roman" w:eastAsia="宋体" w:hAnsi="Times New Roman"/>
                <w:kern w:val="0"/>
                <w:szCs w:val="21"/>
              </w:rPr>
              <w:t>kW</w:t>
            </w:r>
            <w:r w:rsidRPr="000E3ACA">
              <w:rPr>
                <w:rFonts w:ascii="Times New Roman" w:eastAsia="宋体" w:hAnsi="Times New Roman"/>
                <w:bCs/>
                <w:kern w:val="0"/>
                <w:szCs w:val="21"/>
              </w:rPr>
              <w:t>·</w:t>
            </w:r>
            <w:r w:rsidRPr="000E3ACA">
              <w:rPr>
                <w:rFonts w:ascii="Times New Roman" w:eastAsia="宋体" w:hAnsi="Times New Roman"/>
                <w:kern w:val="0"/>
                <w:szCs w:val="21"/>
              </w:rPr>
              <w:t>h</w:t>
            </w:r>
            <w:proofErr w:type="spellEnd"/>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color w:val="000000"/>
                <w:szCs w:val="21"/>
              </w:rPr>
            </w:pPr>
            <w:r w:rsidRPr="000E3ACA">
              <w:rPr>
                <w:rFonts w:ascii="Times New Roman" w:eastAsia="宋体" w:hAnsi="Times New Roman" w:hint="eastAsia"/>
                <w:color w:val="000000"/>
                <w:szCs w:val="21"/>
              </w:rPr>
              <w:t>17.5</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10.5</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16.67</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10.002</w:t>
            </w:r>
          </w:p>
        </w:tc>
        <w:tc>
          <w:tcPr>
            <w:tcW w:w="562" w:type="pct"/>
            <w:tcBorders>
              <w:top w:val="single" w:sz="4" w:space="0" w:color="auto"/>
              <w:bottom w:val="single" w:sz="4"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0.6</w:t>
            </w:r>
          </w:p>
        </w:tc>
      </w:tr>
      <w:tr w:rsidR="00E507D1" w:rsidRPr="000E3ACA" w:rsidTr="00162112">
        <w:trPr>
          <w:trHeight w:val="324"/>
        </w:trPr>
        <w:tc>
          <w:tcPr>
            <w:tcW w:w="900"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循环水</w:t>
            </w:r>
          </w:p>
        </w:tc>
        <w:tc>
          <w:tcPr>
            <w:tcW w:w="446"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t</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5.2</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0.78</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3.5</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0.525</w:t>
            </w:r>
          </w:p>
        </w:tc>
        <w:tc>
          <w:tcPr>
            <w:tcW w:w="562" w:type="pct"/>
            <w:tcBorders>
              <w:top w:val="single" w:sz="4" w:space="0" w:color="auto"/>
              <w:bottom w:val="single" w:sz="4"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0.15</w:t>
            </w:r>
          </w:p>
        </w:tc>
      </w:tr>
      <w:tr w:rsidR="00E507D1" w:rsidRPr="000E3ACA" w:rsidTr="00162112">
        <w:trPr>
          <w:trHeight w:val="324"/>
        </w:trPr>
        <w:tc>
          <w:tcPr>
            <w:tcW w:w="900"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脱盐水</w:t>
            </w:r>
          </w:p>
        </w:tc>
        <w:tc>
          <w:tcPr>
            <w:tcW w:w="446"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t</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0.04</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0.4</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0.04</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0.4</w:t>
            </w:r>
          </w:p>
        </w:tc>
        <w:tc>
          <w:tcPr>
            <w:tcW w:w="562" w:type="pct"/>
            <w:tcBorders>
              <w:top w:val="single" w:sz="4" w:space="0" w:color="auto"/>
              <w:bottom w:val="single" w:sz="4"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10</w:t>
            </w:r>
          </w:p>
        </w:tc>
      </w:tr>
      <w:tr w:rsidR="00E507D1" w:rsidRPr="000E3ACA" w:rsidTr="00162112">
        <w:trPr>
          <w:trHeight w:val="324"/>
        </w:trPr>
        <w:tc>
          <w:tcPr>
            <w:tcW w:w="900"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蒸汽</w:t>
            </w:r>
            <w:r w:rsidRPr="000E3ACA">
              <w:rPr>
                <w:rFonts w:ascii="Times New Roman" w:eastAsia="宋体" w:hAnsi="Times New Roman" w:hint="eastAsia"/>
                <w:color w:val="000000"/>
                <w:szCs w:val="21"/>
              </w:rPr>
              <w:t>1.5MPa</w:t>
            </w:r>
          </w:p>
        </w:tc>
        <w:tc>
          <w:tcPr>
            <w:tcW w:w="446"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t</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0.035</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2.45</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0.0217</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1.519</w:t>
            </w:r>
          </w:p>
        </w:tc>
        <w:tc>
          <w:tcPr>
            <w:tcW w:w="562" w:type="pct"/>
            <w:tcBorders>
              <w:top w:val="single" w:sz="4" w:space="0" w:color="auto"/>
              <w:bottom w:val="single" w:sz="4"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70</w:t>
            </w:r>
          </w:p>
        </w:tc>
      </w:tr>
      <w:tr w:rsidR="00E507D1" w:rsidRPr="000E3ACA" w:rsidTr="00162112">
        <w:trPr>
          <w:trHeight w:val="324"/>
        </w:trPr>
        <w:tc>
          <w:tcPr>
            <w:tcW w:w="900"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蒸汽</w:t>
            </w:r>
            <w:r w:rsidRPr="000E3ACA">
              <w:rPr>
                <w:rFonts w:ascii="Times New Roman" w:eastAsia="宋体" w:hAnsi="Times New Roman" w:hint="eastAsia"/>
                <w:color w:val="000000"/>
                <w:szCs w:val="21"/>
              </w:rPr>
              <w:t>0.5MPa</w:t>
            </w:r>
          </w:p>
        </w:tc>
        <w:tc>
          <w:tcPr>
            <w:tcW w:w="446"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t</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0.17</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8.5</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0.14</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7</w:t>
            </w:r>
          </w:p>
        </w:tc>
        <w:tc>
          <w:tcPr>
            <w:tcW w:w="562" w:type="pct"/>
            <w:tcBorders>
              <w:top w:val="single" w:sz="4" w:space="0" w:color="auto"/>
              <w:bottom w:val="single" w:sz="4"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50</w:t>
            </w:r>
          </w:p>
        </w:tc>
      </w:tr>
      <w:tr w:rsidR="00E507D1" w:rsidRPr="000E3ACA" w:rsidTr="00162112">
        <w:trPr>
          <w:trHeight w:val="324"/>
        </w:trPr>
        <w:tc>
          <w:tcPr>
            <w:tcW w:w="900"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甲醇</w:t>
            </w:r>
          </w:p>
        </w:tc>
        <w:tc>
          <w:tcPr>
            <w:tcW w:w="446"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kg</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0.375</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1.125</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0.25</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0.75</w:t>
            </w:r>
          </w:p>
        </w:tc>
        <w:tc>
          <w:tcPr>
            <w:tcW w:w="562" w:type="pct"/>
            <w:tcBorders>
              <w:top w:val="single" w:sz="4" w:space="0" w:color="auto"/>
              <w:bottom w:val="single" w:sz="4"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3</w:t>
            </w:r>
          </w:p>
        </w:tc>
      </w:tr>
      <w:tr w:rsidR="00E507D1" w:rsidRPr="000E3ACA" w:rsidTr="00162112">
        <w:trPr>
          <w:trHeight w:val="324"/>
        </w:trPr>
        <w:tc>
          <w:tcPr>
            <w:tcW w:w="900"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冰机电耗</w:t>
            </w:r>
          </w:p>
        </w:tc>
        <w:tc>
          <w:tcPr>
            <w:tcW w:w="446"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t</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color w:val="000000"/>
                <w:szCs w:val="21"/>
              </w:rPr>
            </w:pPr>
            <w:r w:rsidRPr="000E3ACA">
              <w:rPr>
                <w:rFonts w:ascii="Times New Roman" w:eastAsia="宋体" w:hAnsi="Times New Roman" w:hint="eastAsia"/>
                <w:color w:val="000000"/>
                <w:szCs w:val="21"/>
              </w:rPr>
              <w:t>57</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34.2</w:t>
            </w:r>
          </w:p>
        </w:tc>
        <w:tc>
          <w:tcPr>
            <w:tcW w:w="98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44</w:t>
            </w:r>
          </w:p>
        </w:tc>
        <w:tc>
          <w:tcPr>
            <w:tcW w:w="563" w:type="pct"/>
            <w:tcBorders>
              <w:top w:val="single" w:sz="4" w:space="0" w:color="auto"/>
              <w:bottom w:val="single" w:sz="4" w:space="0" w:color="auto"/>
            </w:tcBorders>
            <w:shd w:val="clear" w:color="000000" w:fill="FFFFFF"/>
            <w:noWrap/>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26.4</w:t>
            </w:r>
          </w:p>
        </w:tc>
        <w:tc>
          <w:tcPr>
            <w:tcW w:w="562" w:type="pct"/>
            <w:tcBorders>
              <w:top w:val="single" w:sz="4" w:space="0" w:color="auto"/>
              <w:bottom w:val="single" w:sz="4" w:space="0" w:color="auto"/>
            </w:tcBorders>
            <w:shd w:val="clear" w:color="000000" w:fill="FFFFFF"/>
            <w:vAlign w:val="center"/>
            <w:hideMark/>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color w:val="000000"/>
                <w:szCs w:val="21"/>
              </w:rPr>
              <w:t>0.6</w:t>
            </w:r>
          </w:p>
        </w:tc>
      </w:tr>
      <w:tr w:rsidR="00E507D1" w:rsidRPr="000E3ACA" w:rsidTr="00162112">
        <w:trPr>
          <w:trHeight w:val="324"/>
        </w:trPr>
        <w:tc>
          <w:tcPr>
            <w:tcW w:w="900" w:type="pct"/>
            <w:tcBorders>
              <w:top w:val="single" w:sz="4" w:space="0" w:color="auto"/>
              <w:bottom w:val="single" w:sz="12" w:space="0" w:color="auto"/>
            </w:tcBorders>
            <w:shd w:val="clear" w:color="000000" w:fill="FFFFFF"/>
            <w:noWrap/>
            <w:vAlign w:val="center"/>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合计</w:t>
            </w:r>
          </w:p>
        </w:tc>
        <w:tc>
          <w:tcPr>
            <w:tcW w:w="446" w:type="pct"/>
            <w:tcBorders>
              <w:top w:val="single" w:sz="4" w:space="0" w:color="auto"/>
              <w:bottom w:val="single" w:sz="12" w:space="0" w:color="auto"/>
            </w:tcBorders>
            <w:shd w:val="clear" w:color="000000" w:fill="FFFFFF"/>
            <w:noWrap/>
            <w:vAlign w:val="center"/>
          </w:tcPr>
          <w:p w:rsidR="00E507D1" w:rsidRPr="000E3ACA" w:rsidRDefault="00E507D1" w:rsidP="00162112">
            <w:pPr>
              <w:jc w:val="center"/>
              <w:rPr>
                <w:rFonts w:ascii="Times New Roman" w:eastAsia="宋体" w:hAnsi="Times New Roman" w:hint="eastAsia"/>
                <w:color w:val="000000"/>
                <w:szCs w:val="21"/>
              </w:rPr>
            </w:pPr>
          </w:p>
        </w:tc>
        <w:tc>
          <w:tcPr>
            <w:tcW w:w="983" w:type="pct"/>
            <w:tcBorders>
              <w:top w:val="single" w:sz="4" w:space="0" w:color="auto"/>
              <w:bottom w:val="single" w:sz="12" w:space="0" w:color="auto"/>
            </w:tcBorders>
            <w:shd w:val="clear" w:color="000000" w:fill="FFFFFF"/>
            <w:noWrap/>
            <w:vAlign w:val="center"/>
          </w:tcPr>
          <w:p w:rsidR="00E507D1" w:rsidRPr="000E3ACA" w:rsidRDefault="00E507D1" w:rsidP="00162112">
            <w:pPr>
              <w:jc w:val="center"/>
              <w:rPr>
                <w:rFonts w:ascii="Times New Roman" w:eastAsia="宋体" w:hAnsi="Times New Roman" w:hint="eastAsia"/>
                <w:color w:val="000000"/>
                <w:szCs w:val="21"/>
              </w:rPr>
            </w:pPr>
          </w:p>
        </w:tc>
        <w:tc>
          <w:tcPr>
            <w:tcW w:w="563" w:type="pct"/>
            <w:tcBorders>
              <w:top w:val="single" w:sz="4" w:space="0" w:color="auto"/>
              <w:bottom w:val="single" w:sz="12" w:space="0" w:color="auto"/>
            </w:tcBorders>
            <w:shd w:val="clear" w:color="000000" w:fill="FFFFFF"/>
            <w:noWrap/>
            <w:vAlign w:val="center"/>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57.96</w:t>
            </w:r>
          </w:p>
        </w:tc>
        <w:tc>
          <w:tcPr>
            <w:tcW w:w="983" w:type="pct"/>
            <w:tcBorders>
              <w:top w:val="single" w:sz="4" w:space="0" w:color="auto"/>
              <w:bottom w:val="single" w:sz="12" w:space="0" w:color="auto"/>
            </w:tcBorders>
            <w:shd w:val="clear" w:color="000000" w:fill="FFFFFF"/>
            <w:noWrap/>
            <w:vAlign w:val="center"/>
          </w:tcPr>
          <w:p w:rsidR="00E507D1" w:rsidRPr="000E3ACA" w:rsidRDefault="00E507D1" w:rsidP="00162112">
            <w:pPr>
              <w:jc w:val="center"/>
              <w:rPr>
                <w:rFonts w:ascii="Times New Roman" w:eastAsia="宋体" w:hAnsi="Times New Roman" w:hint="eastAsia"/>
                <w:color w:val="000000"/>
                <w:szCs w:val="21"/>
              </w:rPr>
            </w:pPr>
          </w:p>
        </w:tc>
        <w:tc>
          <w:tcPr>
            <w:tcW w:w="563" w:type="pct"/>
            <w:tcBorders>
              <w:top w:val="single" w:sz="4" w:space="0" w:color="auto"/>
              <w:bottom w:val="single" w:sz="12" w:space="0" w:color="auto"/>
            </w:tcBorders>
            <w:shd w:val="clear" w:color="000000" w:fill="FFFFFF"/>
            <w:noWrap/>
            <w:vAlign w:val="center"/>
          </w:tcPr>
          <w:p w:rsidR="00E507D1" w:rsidRPr="000E3ACA" w:rsidRDefault="00E507D1" w:rsidP="00162112">
            <w:pPr>
              <w:jc w:val="center"/>
              <w:rPr>
                <w:rFonts w:ascii="Times New Roman" w:eastAsia="宋体" w:hAnsi="Times New Roman" w:hint="eastAsia"/>
                <w:color w:val="000000"/>
                <w:szCs w:val="21"/>
              </w:rPr>
            </w:pPr>
            <w:r w:rsidRPr="000E3ACA">
              <w:rPr>
                <w:rFonts w:ascii="Times New Roman" w:eastAsia="宋体" w:hAnsi="Times New Roman" w:hint="eastAsia"/>
                <w:color w:val="000000"/>
                <w:szCs w:val="21"/>
              </w:rPr>
              <w:t>46.60</w:t>
            </w:r>
          </w:p>
        </w:tc>
        <w:tc>
          <w:tcPr>
            <w:tcW w:w="562" w:type="pct"/>
            <w:tcBorders>
              <w:top w:val="single" w:sz="4" w:space="0" w:color="auto"/>
              <w:bottom w:val="single" w:sz="12" w:space="0" w:color="auto"/>
            </w:tcBorders>
            <w:shd w:val="clear" w:color="000000" w:fill="FFFFFF"/>
            <w:vAlign w:val="center"/>
          </w:tcPr>
          <w:p w:rsidR="00E507D1" w:rsidRPr="000E3ACA" w:rsidRDefault="00E507D1" w:rsidP="00162112">
            <w:pPr>
              <w:jc w:val="center"/>
              <w:rPr>
                <w:rFonts w:ascii="Times New Roman" w:eastAsia="宋体" w:hAnsi="Times New Roman"/>
                <w:color w:val="000000"/>
                <w:szCs w:val="21"/>
              </w:rPr>
            </w:pPr>
          </w:p>
        </w:tc>
      </w:tr>
    </w:tbl>
    <w:p w:rsidR="00752548" w:rsidRDefault="009200DF" w:rsidP="00E507D1">
      <w:pPr>
        <w:autoSpaceDE w:val="0"/>
        <w:autoSpaceDN w:val="0"/>
        <w:adjustRightInd w:val="0"/>
        <w:spacing w:beforeLines="100" w:before="312" w:afterLines="100" w:after="312"/>
        <w:ind w:firstLineChars="200" w:firstLine="420"/>
        <w:rPr>
          <w:rFonts w:ascii="Times New Roman" w:eastAsia="宋体" w:hAnsi="Times New Roman" w:hint="eastAsia"/>
        </w:rPr>
      </w:pPr>
      <w:r>
        <w:rPr>
          <w:rFonts w:ascii="Times New Roman" w:eastAsia="宋体" w:hAnsi="Times New Roman" w:hint="eastAsia"/>
        </w:rPr>
        <w:t>氨合成压力为</w:t>
      </w:r>
      <w:r>
        <w:rPr>
          <w:rFonts w:ascii="Times New Roman" w:eastAsia="宋体" w:hAnsi="Times New Roman" w:hint="eastAsia"/>
        </w:rPr>
        <w:t>14.0MPa</w:t>
      </w:r>
      <w:r>
        <w:rPr>
          <w:rFonts w:ascii="Times New Roman" w:eastAsia="宋体" w:hAnsi="Times New Roman" w:hint="eastAsia"/>
        </w:rPr>
        <w:t>，甲醇合成压力为</w:t>
      </w:r>
      <w:r>
        <w:rPr>
          <w:rFonts w:ascii="Times New Roman" w:eastAsia="宋体" w:hAnsi="Times New Roman" w:hint="eastAsia"/>
        </w:rPr>
        <w:t>8.0MPa</w:t>
      </w:r>
      <w:r>
        <w:rPr>
          <w:rFonts w:ascii="Times New Roman" w:eastAsia="宋体" w:hAnsi="Times New Roman" w:hint="eastAsia"/>
        </w:rPr>
        <w:t>（中压），</w:t>
      </w:r>
      <w:r w:rsidR="00FC6B79">
        <w:rPr>
          <w:rFonts w:ascii="Times New Roman" w:eastAsia="宋体" w:hAnsi="Times New Roman" w:hint="eastAsia"/>
        </w:rPr>
        <w:t>在合成最终产品之前</w:t>
      </w:r>
      <w:r>
        <w:rPr>
          <w:rFonts w:ascii="Times New Roman" w:eastAsia="宋体" w:hAnsi="Times New Roman" w:hint="eastAsia"/>
        </w:rPr>
        <w:t>需要用合成气压缩机将净化气进一步压缩。</w:t>
      </w:r>
      <w:r w:rsidR="003F2222">
        <w:rPr>
          <w:rFonts w:ascii="Times New Roman" w:eastAsia="宋体" w:hAnsi="Times New Roman" w:hint="eastAsia"/>
        </w:rPr>
        <w:t>对于</w:t>
      </w:r>
      <w:r w:rsidR="003F2222">
        <w:rPr>
          <w:rFonts w:ascii="Times New Roman" w:eastAsia="宋体" w:hAnsi="Times New Roman" w:hint="eastAsia"/>
        </w:rPr>
        <w:t>6.5MPa</w:t>
      </w:r>
      <w:r w:rsidR="003F2222">
        <w:rPr>
          <w:rFonts w:ascii="Times New Roman" w:eastAsia="宋体" w:hAnsi="Times New Roman" w:hint="eastAsia"/>
        </w:rPr>
        <w:t>水煤浆水冷壁气化炉，其净化气压力较高，压缩机功耗相对较低，以甲醇合成为例，其配套压缩机轴功率不到</w:t>
      </w:r>
      <w:r w:rsidR="003F2222">
        <w:rPr>
          <w:rFonts w:ascii="Times New Roman" w:eastAsia="宋体" w:hAnsi="Times New Roman" w:hint="eastAsia"/>
        </w:rPr>
        <w:t>4.0MPa</w:t>
      </w:r>
      <w:r w:rsidR="003F2222">
        <w:rPr>
          <w:rFonts w:ascii="Times New Roman" w:eastAsia="宋体" w:hAnsi="Times New Roman" w:hint="eastAsia"/>
        </w:rPr>
        <w:t>干粉气化炉的一半</w:t>
      </w:r>
      <w:r w:rsidR="00FC6B79">
        <w:rPr>
          <w:rFonts w:ascii="Times New Roman" w:eastAsia="宋体" w:hAnsi="Times New Roman" w:hint="eastAsia"/>
        </w:rPr>
        <w:t>，如表</w:t>
      </w:r>
      <w:r w:rsidR="00FC6B79">
        <w:rPr>
          <w:rFonts w:ascii="Times New Roman" w:eastAsia="宋体" w:hAnsi="Times New Roman" w:hint="eastAsia"/>
        </w:rPr>
        <w:t>2</w:t>
      </w:r>
      <w:r w:rsidR="00FC6B79">
        <w:rPr>
          <w:rFonts w:ascii="Times New Roman" w:eastAsia="宋体" w:hAnsi="Times New Roman" w:hint="eastAsia"/>
        </w:rPr>
        <w:t>所示</w:t>
      </w:r>
      <w:r w:rsidR="003F2222">
        <w:rPr>
          <w:rFonts w:ascii="Times New Roman" w:eastAsia="宋体" w:hAnsi="Times New Roman" w:hint="eastAsia"/>
        </w:rPr>
        <w:t>。</w:t>
      </w:r>
    </w:p>
    <w:p w:rsidR="004074D3" w:rsidRPr="00A5223A" w:rsidRDefault="004074D3" w:rsidP="004074D3">
      <w:pPr>
        <w:spacing w:afterLines="50" w:after="156"/>
        <w:ind w:firstLineChars="200" w:firstLine="420"/>
        <w:jc w:val="center"/>
        <w:rPr>
          <w:rFonts w:ascii="Times New Roman" w:hAnsi="Times New Roman" w:cs="Times New Roman"/>
        </w:rPr>
      </w:pPr>
      <w:r w:rsidRPr="00A5223A">
        <w:rPr>
          <w:rFonts w:ascii="Times New Roman" w:hAnsi="Times New Roman" w:cs="Times New Roman"/>
        </w:rPr>
        <w:lastRenderedPageBreak/>
        <w:t>表</w:t>
      </w:r>
      <w:r>
        <w:rPr>
          <w:rFonts w:ascii="Times New Roman" w:hAnsi="Times New Roman" w:cs="Times New Roman" w:hint="eastAsia"/>
        </w:rPr>
        <w:t>2</w:t>
      </w:r>
      <w:r w:rsidRPr="00A5223A">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hint="eastAsia"/>
        </w:rPr>
        <w:t>干粉气化炉和水煤浆水冷壁气化炉</w:t>
      </w:r>
      <w:r>
        <w:rPr>
          <w:rFonts w:ascii="Times New Roman" w:hAnsi="Times New Roman" w:cs="Times New Roman" w:hint="eastAsia"/>
        </w:rPr>
        <w:t>压缩</w:t>
      </w:r>
      <w:r w:rsidR="002E6E81">
        <w:rPr>
          <w:rFonts w:ascii="Times New Roman" w:hAnsi="Times New Roman" w:cs="Times New Roman" w:hint="eastAsia"/>
        </w:rPr>
        <w:t>工段</w:t>
      </w:r>
      <w:r w:rsidRPr="00A5223A">
        <w:rPr>
          <w:rFonts w:ascii="Times New Roman" w:hAnsi="Times New Roman" w:cs="Times New Roman"/>
        </w:rPr>
        <w:t>成本</w:t>
      </w:r>
      <w:r>
        <w:rPr>
          <w:rFonts w:ascii="Times New Roman" w:hAnsi="Times New Roman" w:cs="Times New Roman" w:hint="eastAsia"/>
        </w:rPr>
        <w:t>对比</w:t>
      </w:r>
      <w:r>
        <w:rPr>
          <w:rFonts w:ascii="Times New Roman" w:hAnsi="Times New Roman" w:cs="Times New Roman"/>
        </w:rPr>
        <w:t>表</w:t>
      </w:r>
    </w:p>
    <w:tbl>
      <w:tblPr>
        <w:tblW w:w="8798" w:type="dxa"/>
        <w:jc w:val="center"/>
        <w:tblInd w:w="817" w:type="dxa"/>
        <w:tblLook w:val="04A0" w:firstRow="1" w:lastRow="0" w:firstColumn="1" w:lastColumn="0" w:noHBand="0" w:noVBand="1"/>
      </w:tblPr>
      <w:tblGrid>
        <w:gridCol w:w="1260"/>
        <w:gridCol w:w="960"/>
        <w:gridCol w:w="1920"/>
        <w:gridCol w:w="876"/>
        <w:gridCol w:w="1920"/>
        <w:gridCol w:w="986"/>
        <w:gridCol w:w="876"/>
      </w:tblGrid>
      <w:tr w:rsidR="000E3ACA" w:rsidRPr="000E3ACA" w:rsidTr="000E3ACA">
        <w:trPr>
          <w:trHeight w:val="300"/>
          <w:jc w:val="center"/>
        </w:trPr>
        <w:tc>
          <w:tcPr>
            <w:tcW w:w="1260" w:type="dxa"/>
            <w:vMerge w:val="restart"/>
            <w:tcBorders>
              <w:top w:val="single" w:sz="12"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szCs w:val="21"/>
              </w:rPr>
            </w:pPr>
            <w:r w:rsidRPr="000E3ACA">
              <w:rPr>
                <w:rFonts w:ascii="Times" w:eastAsia="宋体" w:hAnsi="Times" w:hint="eastAsia"/>
                <w:color w:val="000000"/>
                <w:szCs w:val="21"/>
              </w:rPr>
              <w:t>名称</w:t>
            </w:r>
          </w:p>
        </w:tc>
        <w:tc>
          <w:tcPr>
            <w:tcW w:w="960" w:type="dxa"/>
            <w:vMerge w:val="restart"/>
            <w:tcBorders>
              <w:top w:val="single" w:sz="12"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szCs w:val="21"/>
              </w:rPr>
            </w:pPr>
            <w:r w:rsidRPr="000E3ACA">
              <w:rPr>
                <w:rFonts w:ascii="Times" w:eastAsia="宋体" w:hAnsi="Times" w:hint="eastAsia"/>
                <w:color w:val="000000"/>
                <w:szCs w:val="21"/>
              </w:rPr>
              <w:t>单位</w:t>
            </w:r>
          </w:p>
        </w:tc>
        <w:tc>
          <w:tcPr>
            <w:tcW w:w="2796" w:type="dxa"/>
            <w:gridSpan w:val="2"/>
            <w:tcBorders>
              <w:top w:val="single" w:sz="12"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szCs w:val="21"/>
              </w:rPr>
            </w:pPr>
            <w:r w:rsidRPr="000E3ACA">
              <w:rPr>
                <w:rFonts w:ascii="Times" w:eastAsia="宋体" w:hAnsi="Times" w:hint="eastAsia"/>
                <w:szCs w:val="21"/>
              </w:rPr>
              <w:t>干粉气化炉</w:t>
            </w:r>
          </w:p>
        </w:tc>
        <w:tc>
          <w:tcPr>
            <w:tcW w:w="2906" w:type="dxa"/>
            <w:gridSpan w:val="2"/>
            <w:tcBorders>
              <w:top w:val="single" w:sz="12"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szCs w:val="21"/>
              </w:rPr>
            </w:pPr>
            <w:r w:rsidRPr="000E3ACA">
              <w:rPr>
                <w:rFonts w:ascii="Times" w:eastAsia="宋体" w:hAnsi="Times" w:hint="eastAsia"/>
                <w:szCs w:val="21"/>
              </w:rPr>
              <w:t>水煤浆水冷壁气化炉</w:t>
            </w:r>
          </w:p>
        </w:tc>
        <w:tc>
          <w:tcPr>
            <w:tcW w:w="876" w:type="dxa"/>
            <w:vMerge w:val="restart"/>
            <w:tcBorders>
              <w:top w:val="single" w:sz="12" w:space="0" w:color="auto"/>
            </w:tcBorders>
            <w:shd w:val="clear" w:color="000000" w:fill="FFFFFF"/>
            <w:vAlign w:val="center"/>
            <w:hideMark/>
          </w:tcPr>
          <w:p w:rsidR="000E3ACA" w:rsidRPr="000E3ACA" w:rsidRDefault="000E3ACA" w:rsidP="004F7CE6">
            <w:pPr>
              <w:jc w:val="center"/>
              <w:rPr>
                <w:rFonts w:ascii="Times" w:eastAsia="宋体" w:hAnsi="Times" w:hint="eastAsia"/>
                <w:color w:val="000000"/>
                <w:szCs w:val="21"/>
              </w:rPr>
            </w:pPr>
            <w:r w:rsidRPr="000E3ACA">
              <w:rPr>
                <w:rFonts w:ascii="Times" w:eastAsia="宋体" w:hAnsi="Times" w:hint="eastAsia"/>
                <w:color w:val="000000"/>
                <w:szCs w:val="21"/>
              </w:rPr>
              <w:t>单价</w:t>
            </w:r>
          </w:p>
          <w:p w:rsidR="000E3ACA" w:rsidRPr="000E3ACA" w:rsidRDefault="000E3ACA" w:rsidP="004F7CE6">
            <w:pPr>
              <w:jc w:val="center"/>
              <w:rPr>
                <w:rFonts w:ascii="Times" w:eastAsia="宋体" w:hAnsi="Times" w:hint="eastAsia"/>
                <w:color w:val="000000"/>
                <w:szCs w:val="21"/>
              </w:rPr>
            </w:pPr>
            <w:r w:rsidRPr="000E3ACA">
              <w:rPr>
                <w:rFonts w:ascii="Times" w:eastAsia="宋体" w:hAnsi="Times" w:hint="eastAsia"/>
                <w:color w:val="000000"/>
                <w:szCs w:val="21"/>
              </w:rPr>
              <w:t>（元）</w:t>
            </w:r>
          </w:p>
        </w:tc>
      </w:tr>
      <w:tr w:rsidR="000E3ACA" w:rsidRPr="000E3ACA" w:rsidTr="000E3ACA">
        <w:trPr>
          <w:trHeight w:val="588"/>
          <w:jc w:val="center"/>
        </w:trPr>
        <w:tc>
          <w:tcPr>
            <w:tcW w:w="1260" w:type="dxa"/>
            <w:vMerge/>
            <w:tcBorders>
              <w:bottom w:val="single" w:sz="4" w:space="0" w:color="auto"/>
            </w:tcBorders>
            <w:vAlign w:val="center"/>
            <w:hideMark/>
          </w:tcPr>
          <w:p w:rsidR="000E3ACA" w:rsidRPr="000E3ACA" w:rsidRDefault="000E3ACA" w:rsidP="004F7CE6">
            <w:pPr>
              <w:rPr>
                <w:rFonts w:ascii="Times" w:eastAsia="宋体" w:hAnsi="Times"/>
                <w:color w:val="000000"/>
              </w:rPr>
            </w:pPr>
          </w:p>
        </w:tc>
        <w:tc>
          <w:tcPr>
            <w:tcW w:w="960" w:type="dxa"/>
            <w:vMerge/>
            <w:tcBorders>
              <w:bottom w:val="single" w:sz="4" w:space="0" w:color="auto"/>
            </w:tcBorders>
            <w:vAlign w:val="center"/>
            <w:hideMark/>
          </w:tcPr>
          <w:p w:rsidR="000E3ACA" w:rsidRPr="000E3ACA" w:rsidRDefault="000E3ACA" w:rsidP="004F7CE6">
            <w:pPr>
              <w:rPr>
                <w:rFonts w:ascii="Times" w:eastAsia="宋体" w:hAnsi="Times"/>
                <w:color w:val="000000"/>
              </w:rPr>
            </w:pPr>
          </w:p>
        </w:tc>
        <w:tc>
          <w:tcPr>
            <w:tcW w:w="192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szCs w:val="21"/>
              </w:rPr>
            </w:pPr>
            <w:r w:rsidRPr="000E3ACA">
              <w:rPr>
                <w:rFonts w:ascii="Times" w:eastAsia="宋体" w:hAnsi="Times" w:hint="eastAsia"/>
                <w:szCs w:val="21"/>
              </w:rPr>
              <w:t>kNm</w:t>
            </w:r>
            <w:r w:rsidRPr="000E3ACA">
              <w:rPr>
                <w:rFonts w:ascii="Times" w:eastAsia="宋体" w:hAnsi="Times" w:hint="eastAsia"/>
                <w:szCs w:val="21"/>
                <w:vertAlign w:val="superscript"/>
              </w:rPr>
              <w:t>3</w:t>
            </w:r>
            <w:r w:rsidRPr="000E3ACA">
              <w:rPr>
                <w:rFonts w:ascii="Times" w:eastAsia="宋体" w:hAnsi="Times" w:hint="eastAsia"/>
                <w:szCs w:val="21"/>
              </w:rPr>
              <w:t>(CO+H</w:t>
            </w:r>
            <w:r w:rsidRPr="000E3ACA">
              <w:rPr>
                <w:rFonts w:ascii="Times" w:eastAsia="宋体" w:hAnsi="Times" w:hint="eastAsia"/>
                <w:szCs w:val="21"/>
                <w:vertAlign w:val="subscript"/>
              </w:rPr>
              <w:t>2</w:t>
            </w:r>
            <w:r w:rsidRPr="000E3ACA">
              <w:rPr>
                <w:rFonts w:ascii="Times" w:eastAsia="宋体" w:hAnsi="Times" w:hint="eastAsia"/>
                <w:szCs w:val="21"/>
              </w:rPr>
              <w:t>)</w:t>
            </w:r>
          </w:p>
          <w:p w:rsidR="000E3ACA" w:rsidRPr="000E3ACA" w:rsidRDefault="000E3ACA" w:rsidP="004F7CE6">
            <w:pPr>
              <w:jc w:val="center"/>
              <w:rPr>
                <w:rFonts w:ascii="Times" w:eastAsia="宋体" w:hAnsi="Times" w:hint="eastAsia"/>
                <w:color w:val="000000"/>
              </w:rPr>
            </w:pPr>
            <w:r w:rsidRPr="000E3ACA">
              <w:rPr>
                <w:rFonts w:ascii="Times" w:eastAsia="宋体" w:hAnsi="Times" w:hint="eastAsia"/>
                <w:szCs w:val="21"/>
              </w:rPr>
              <w:t>用量</w:t>
            </w:r>
          </w:p>
        </w:tc>
        <w:tc>
          <w:tcPr>
            <w:tcW w:w="876"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szCs w:val="21"/>
              </w:rPr>
            </w:pPr>
            <w:r w:rsidRPr="000E3ACA">
              <w:rPr>
                <w:rFonts w:ascii="Times" w:eastAsia="宋体" w:hAnsi="Times" w:hint="eastAsia"/>
                <w:szCs w:val="21"/>
              </w:rPr>
              <w:t>金额</w:t>
            </w:r>
          </w:p>
          <w:p w:rsidR="000E3ACA" w:rsidRPr="000E3ACA" w:rsidRDefault="000E3ACA" w:rsidP="004F7CE6">
            <w:pPr>
              <w:jc w:val="center"/>
              <w:rPr>
                <w:rFonts w:ascii="Times" w:eastAsia="宋体" w:hAnsi="Times" w:hint="eastAsia"/>
                <w:color w:val="000000"/>
              </w:rPr>
            </w:pPr>
            <w:r w:rsidRPr="000E3ACA">
              <w:rPr>
                <w:rFonts w:ascii="Times" w:eastAsia="宋体" w:hAnsi="Times" w:hint="eastAsia"/>
                <w:szCs w:val="21"/>
              </w:rPr>
              <w:t>（元）</w:t>
            </w:r>
          </w:p>
        </w:tc>
        <w:tc>
          <w:tcPr>
            <w:tcW w:w="192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szCs w:val="21"/>
              </w:rPr>
            </w:pPr>
            <w:r w:rsidRPr="000E3ACA">
              <w:rPr>
                <w:rFonts w:ascii="Times" w:eastAsia="宋体" w:hAnsi="Times" w:hint="eastAsia"/>
                <w:szCs w:val="21"/>
              </w:rPr>
              <w:t>kNm</w:t>
            </w:r>
            <w:r w:rsidRPr="000E3ACA">
              <w:rPr>
                <w:rFonts w:ascii="Times" w:eastAsia="宋体" w:hAnsi="Times" w:hint="eastAsia"/>
                <w:szCs w:val="21"/>
                <w:vertAlign w:val="superscript"/>
              </w:rPr>
              <w:t>3</w:t>
            </w:r>
            <w:r w:rsidRPr="000E3ACA">
              <w:rPr>
                <w:rFonts w:ascii="Times" w:eastAsia="宋体" w:hAnsi="Times" w:hint="eastAsia"/>
                <w:szCs w:val="21"/>
              </w:rPr>
              <w:t>(CO+H</w:t>
            </w:r>
            <w:r w:rsidRPr="000E3ACA">
              <w:rPr>
                <w:rFonts w:ascii="Times" w:eastAsia="宋体" w:hAnsi="Times" w:hint="eastAsia"/>
                <w:szCs w:val="21"/>
                <w:vertAlign w:val="subscript"/>
              </w:rPr>
              <w:t>2</w:t>
            </w:r>
            <w:r w:rsidRPr="000E3ACA">
              <w:rPr>
                <w:rFonts w:ascii="Times" w:eastAsia="宋体" w:hAnsi="Times" w:hint="eastAsia"/>
                <w:szCs w:val="21"/>
              </w:rPr>
              <w:t>)</w:t>
            </w:r>
          </w:p>
          <w:p w:rsidR="000E3ACA" w:rsidRPr="000E3ACA" w:rsidRDefault="000E3ACA" w:rsidP="004F7CE6">
            <w:pPr>
              <w:jc w:val="center"/>
              <w:rPr>
                <w:rFonts w:ascii="Times" w:eastAsia="宋体" w:hAnsi="Times" w:hint="eastAsia"/>
                <w:color w:val="000000"/>
              </w:rPr>
            </w:pPr>
            <w:r w:rsidRPr="000E3ACA">
              <w:rPr>
                <w:rFonts w:ascii="Times" w:eastAsia="宋体" w:hAnsi="Times" w:hint="eastAsia"/>
                <w:szCs w:val="21"/>
              </w:rPr>
              <w:t>用量</w:t>
            </w:r>
          </w:p>
        </w:tc>
        <w:tc>
          <w:tcPr>
            <w:tcW w:w="986" w:type="dxa"/>
            <w:tcBorders>
              <w:top w:val="single" w:sz="4" w:space="0" w:color="auto"/>
              <w:bottom w:val="single" w:sz="4" w:space="0" w:color="auto"/>
            </w:tcBorders>
            <w:shd w:val="clear" w:color="000000" w:fill="FFFFFF"/>
            <w:noWrap/>
            <w:vAlign w:val="center"/>
            <w:hideMark/>
          </w:tcPr>
          <w:p w:rsidR="000E3ACA" w:rsidRPr="000E3ACA" w:rsidRDefault="000E3ACA" w:rsidP="000E3ACA">
            <w:pPr>
              <w:jc w:val="center"/>
              <w:rPr>
                <w:rFonts w:ascii="Times" w:eastAsia="宋体" w:hAnsi="Times" w:hint="eastAsia"/>
                <w:szCs w:val="21"/>
              </w:rPr>
            </w:pPr>
            <w:r w:rsidRPr="000E3ACA">
              <w:rPr>
                <w:rFonts w:ascii="Times" w:eastAsia="宋体" w:hAnsi="Times" w:hint="eastAsia"/>
                <w:szCs w:val="21"/>
              </w:rPr>
              <w:t>金额</w:t>
            </w:r>
          </w:p>
          <w:p w:rsidR="000E3ACA" w:rsidRPr="000E3ACA" w:rsidRDefault="000E3ACA" w:rsidP="000E3ACA">
            <w:pPr>
              <w:jc w:val="center"/>
              <w:rPr>
                <w:rFonts w:ascii="Times" w:eastAsia="宋体" w:hAnsi="Times"/>
                <w:color w:val="000000"/>
                <w:szCs w:val="21"/>
              </w:rPr>
            </w:pPr>
            <w:r w:rsidRPr="000E3ACA">
              <w:rPr>
                <w:rFonts w:ascii="Times" w:eastAsia="宋体" w:hAnsi="Times" w:hint="eastAsia"/>
                <w:szCs w:val="21"/>
              </w:rPr>
              <w:t>（元）</w:t>
            </w:r>
          </w:p>
        </w:tc>
        <w:tc>
          <w:tcPr>
            <w:tcW w:w="876" w:type="dxa"/>
            <w:vMerge/>
            <w:tcBorders>
              <w:bottom w:val="single" w:sz="4" w:space="0" w:color="auto"/>
            </w:tcBorders>
            <w:shd w:val="clear" w:color="000000" w:fill="FFFFFF"/>
            <w:vAlign w:val="center"/>
            <w:hideMark/>
          </w:tcPr>
          <w:p w:rsidR="000E3ACA" w:rsidRPr="000E3ACA" w:rsidRDefault="000E3ACA" w:rsidP="004F7CE6">
            <w:pPr>
              <w:jc w:val="center"/>
              <w:rPr>
                <w:rFonts w:ascii="Times" w:eastAsia="宋体" w:hAnsi="Times"/>
                <w:color w:val="000000"/>
                <w:szCs w:val="21"/>
              </w:rPr>
            </w:pPr>
          </w:p>
        </w:tc>
      </w:tr>
      <w:tr w:rsidR="000E3ACA" w:rsidRPr="000E3ACA" w:rsidTr="000E3ACA">
        <w:trPr>
          <w:trHeight w:val="300"/>
          <w:jc w:val="center"/>
        </w:trPr>
        <w:tc>
          <w:tcPr>
            <w:tcW w:w="126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循环水</w:t>
            </w:r>
          </w:p>
        </w:tc>
        <w:tc>
          <w:tcPr>
            <w:tcW w:w="96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t</w:t>
            </w:r>
          </w:p>
        </w:tc>
        <w:tc>
          <w:tcPr>
            <w:tcW w:w="192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44.8</w:t>
            </w:r>
          </w:p>
        </w:tc>
        <w:tc>
          <w:tcPr>
            <w:tcW w:w="876"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6.72</w:t>
            </w:r>
          </w:p>
        </w:tc>
        <w:tc>
          <w:tcPr>
            <w:tcW w:w="192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30.19</w:t>
            </w:r>
          </w:p>
        </w:tc>
        <w:tc>
          <w:tcPr>
            <w:tcW w:w="986" w:type="dxa"/>
            <w:tcBorders>
              <w:top w:val="single" w:sz="4" w:space="0" w:color="auto"/>
              <w:bottom w:val="single" w:sz="4" w:space="0" w:color="auto"/>
            </w:tcBorders>
            <w:shd w:val="clear" w:color="000000" w:fill="FFFFFF"/>
            <w:noWrap/>
            <w:vAlign w:val="center"/>
            <w:hideMark/>
          </w:tcPr>
          <w:p w:rsidR="000E3ACA" w:rsidRPr="000E3ACA" w:rsidRDefault="000E3ACA" w:rsidP="000E3ACA">
            <w:pPr>
              <w:jc w:val="center"/>
              <w:rPr>
                <w:rFonts w:ascii="Times" w:eastAsia="宋体" w:hAnsi="Times" w:hint="eastAsia"/>
                <w:color w:val="000000"/>
              </w:rPr>
            </w:pPr>
            <w:r w:rsidRPr="000E3ACA">
              <w:rPr>
                <w:rFonts w:ascii="Times" w:eastAsia="宋体" w:hAnsi="Times" w:hint="eastAsia"/>
                <w:color w:val="000000"/>
              </w:rPr>
              <w:t>4.5</w:t>
            </w:r>
            <w:r w:rsidRPr="000E3ACA">
              <w:rPr>
                <w:rFonts w:ascii="Times" w:eastAsia="宋体" w:hAnsi="Times" w:hint="eastAsia"/>
                <w:color w:val="000000"/>
              </w:rPr>
              <w:t>3</w:t>
            </w:r>
          </w:p>
        </w:tc>
        <w:tc>
          <w:tcPr>
            <w:tcW w:w="876" w:type="dxa"/>
            <w:tcBorders>
              <w:top w:val="single" w:sz="4" w:space="0" w:color="auto"/>
              <w:bottom w:val="single" w:sz="4" w:space="0" w:color="auto"/>
            </w:tcBorders>
            <w:shd w:val="clear" w:color="000000" w:fill="FFFFFF"/>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0.15</w:t>
            </w:r>
          </w:p>
        </w:tc>
      </w:tr>
      <w:tr w:rsidR="000E3ACA" w:rsidRPr="000E3ACA" w:rsidTr="000E3ACA">
        <w:trPr>
          <w:trHeight w:val="300"/>
          <w:jc w:val="center"/>
        </w:trPr>
        <w:tc>
          <w:tcPr>
            <w:tcW w:w="126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电耗</w:t>
            </w:r>
          </w:p>
        </w:tc>
        <w:tc>
          <w:tcPr>
            <w:tcW w:w="96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t</w:t>
            </w:r>
          </w:p>
        </w:tc>
        <w:tc>
          <w:tcPr>
            <w:tcW w:w="192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40</w:t>
            </w:r>
          </w:p>
        </w:tc>
        <w:tc>
          <w:tcPr>
            <w:tcW w:w="876"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24</w:t>
            </w:r>
          </w:p>
        </w:tc>
        <w:tc>
          <w:tcPr>
            <w:tcW w:w="1920"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18</w:t>
            </w:r>
          </w:p>
        </w:tc>
        <w:tc>
          <w:tcPr>
            <w:tcW w:w="986" w:type="dxa"/>
            <w:tcBorders>
              <w:top w:val="single" w:sz="4" w:space="0" w:color="auto"/>
              <w:bottom w:val="single" w:sz="4" w:space="0" w:color="auto"/>
            </w:tcBorders>
            <w:shd w:val="clear" w:color="000000" w:fill="FFFFFF"/>
            <w:noWrap/>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10.8</w:t>
            </w:r>
          </w:p>
        </w:tc>
        <w:tc>
          <w:tcPr>
            <w:tcW w:w="876" w:type="dxa"/>
            <w:tcBorders>
              <w:top w:val="single" w:sz="4" w:space="0" w:color="auto"/>
              <w:bottom w:val="single" w:sz="4" w:space="0" w:color="auto"/>
            </w:tcBorders>
            <w:shd w:val="clear" w:color="000000" w:fill="FFFFFF"/>
            <w:vAlign w:val="center"/>
            <w:hideMark/>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0.6</w:t>
            </w:r>
          </w:p>
        </w:tc>
      </w:tr>
      <w:tr w:rsidR="000E3ACA" w:rsidRPr="000E3ACA" w:rsidTr="000E3ACA">
        <w:trPr>
          <w:trHeight w:val="300"/>
          <w:jc w:val="center"/>
        </w:trPr>
        <w:tc>
          <w:tcPr>
            <w:tcW w:w="1260" w:type="dxa"/>
            <w:tcBorders>
              <w:top w:val="single" w:sz="4" w:space="0" w:color="auto"/>
              <w:bottom w:val="single" w:sz="12" w:space="0" w:color="auto"/>
            </w:tcBorders>
            <w:shd w:val="clear" w:color="000000" w:fill="FFFFFF"/>
            <w:noWrap/>
            <w:vAlign w:val="center"/>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合计</w:t>
            </w:r>
          </w:p>
        </w:tc>
        <w:tc>
          <w:tcPr>
            <w:tcW w:w="960" w:type="dxa"/>
            <w:tcBorders>
              <w:top w:val="single" w:sz="4" w:space="0" w:color="auto"/>
              <w:bottom w:val="single" w:sz="12" w:space="0" w:color="auto"/>
            </w:tcBorders>
            <w:shd w:val="clear" w:color="000000" w:fill="FFFFFF"/>
            <w:noWrap/>
            <w:vAlign w:val="center"/>
          </w:tcPr>
          <w:p w:rsidR="000E3ACA" w:rsidRPr="000E3ACA" w:rsidRDefault="000E3ACA" w:rsidP="004F7CE6">
            <w:pPr>
              <w:jc w:val="center"/>
              <w:rPr>
                <w:rFonts w:ascii="Times" w:eastAsia="宋体" w:hAnsi="Times" w:hint="eastAsia"/>
                <w:color w:val="000000"/>
              </w:rPr>
            </w:pPr>
          </w:p>
        </w:tc>
        <w:tc>
          <w:tcPr>
            <w:tcW w:w="1920" w:type="dxa"/>
            <w:tcBorders>
              <w:top w:val="single" w:sz="4" w:space="0" w:color="auto"/>
              <w:bottom w:val="single" w:sz="12" w:space="0" w:color="auto"/>
            </w:tcBorders>
            <w:shd w:val="clear" w:color="000000" w:fill="FFFFFF"/>
            <w:noWrap/>
            <w:vAlign w:val="center"/>
          </w:tcPr>
          <w:p w:rsidR="000E3ACA" w:rsidRPr="000E3ACA" w:rsidRDefault="000E3ACA" w:rsidP="004F7CE6">
            <w:pPr>
              <w:jc w:val="center"/>
              <w:rPr>
                <w:rFonts w:ascii="Times" w:eastAsia="宋体" w:hAnsi="Times" w:hint="eastAsia"/>
                <w:color w:val="000000"/>
              </w:rPr>
            </w:pPr>
          </w:p>
        </w:tc>
        <w:tc>
          <w:tcPr>
            <w:tcW w:w="876" w:type="dxa"/>
            <w:tcBorders>
              <w:top w:val="single" w:sz="4" w:space="0" w:color="auto"/>
              <w:bottom w:val="single" w:sz="12" w:space="0" w:color="auto"/>
            </w:tcBorders>
            <w:shd w:val="clear" w:color="000000" w:fill="FFFFFF"/>
            <w:noWrap/>
            <w:vAlign w:val="center"/>
          </w:tcPr>
          <w:p w:rsidR="000E3ACA" w:rsidRPr="000E3ACA" w:rsidRDefault="000E3ACA" w:rsidP="004F7CE6">
            <w:pPr>
              <w:jc w:val="center"/>
              <w:rPr>
                <w:rFonts w:ascii="Times" w:eastAsia="宋体" w:hAnsi="Times" w:hint="eastAsia"/>
                <w:color w:val="000000"/>
              </w:rPr>
            </w:pPr>
            <w:r w:rsidRPr="000E3ACA">
              <w:rPr>
                <w:rFonts w:ascii="Times" w:eastAsia="宋体" w:hAnsi="Times" w:hint="eastAsia"/>
                <w:color w:val="000000"/>
              </w:rPr>
              <w:t>30.72</w:t>
            </w:r>
          </w:p>
        </w:tc>
        <w:tc>
          <w:tcPr>
            <w:tcW w:w="1920" w:type="dxa"/>
            <w:tcBorders>
              <w:top w:val="single" w:sz="4" w:space="0" w:color="auto"/>
              <w:bottom w:val="single" w:sz="12" w:space="0" w:color="auto"/>
            </w:tcBorders>
            <w:shd w:val="clear" w:color="000000" w:fill="FFFFFF"/>
            <w:noWrap/>
            <w:vAlign w:val="center"/>
          </w:tcPr>
          <w:p w:rsidR="000E3ACA" w:rsidRPr="000E3ACA" w:rsidRDefault="000E3ACA" w:rsidP="004F7CE6">
            <w:pPr>
              <w:jc w:val="center"/>
              <w:rPr>
                <w:rFonts w:ascii="Times" w:eastAsia="宋体" w:hAnsi="Times" w:hint="eastAsia"/>
                <w:color w:val="000000"/>
              </w:rPr>
            </w:pPr>
          </w:p>
        </w:tc>
        <w:tc>
          <w:tcPr>
            <w:tcW w:w="986" w:type="dxa"/>
            <w:tcBorders>
              <w:top w:val="single" w:sz="4" w:space="0" w:color="auto"/>
              <w:bottom w:val="single" w:sz="12" w:space="0" w:color="auto"/>
            </w:tcBorders>
            <w:shd w:val="clear" w:color="000000" w:fill="FFFFFF"/>
            <w:noWrap/>
            <w:vAlign w:val="center"/>
          </w:tcPr>
          <w:p w:rsidR="000E3ACA" w:rsidRPr="000E3ACA" w:rsidRDefault="000E3ACA" w:rsidP="000E3ACA">
            <w:pPr>
              <w:jc w:val="center"/>
              <w:rPr>
                <w:rFonts w:ascii="Times" w:eastAsia="宋体" w:hAnsi="Times" w:hint="eastAsia"/>
                <w:color w:val="000000"/>
              </w:rPr>
            </w:pPr>
            <w:r w:rsidRPr="000E3ACA">
              <w:rPr>
                <w:rFonts w:ascii="Times" w:eastAsia="宋体" w:hAnsi="Times" w:hint="eastAsia"/>
                <w:color w:val="000000"/>
              </w:rPr>
              <w:t>15.3</w:t>
            </w:r>
            <w:r w:rsidRPr="000E3ACA">
              <w:rPr>
                <w:rFonts w:ascii="Times" w:eastAsia="宋体" w:hAnsi="Times" w:hint="eastAsia"/>
                <w:color w:val="000000"/>
              </w:rPr>
              <w:t>3</w:t>
            </w:r>
          </w:p>
        </w:tc>
        <w:tc>
          <w:tcPr>
            <w:tcW w:w="876" w:type="dxa"/>
            <w:tcBorders>
              <w:top w:val="single" w:sz="4" w:space="0" w:color="auto"/>
              <w:bottom w:val="single" w:sz="12" w:space="0" w:color="auto"/>
            </w:tcBorders>
            <w:shd w:val="clear" w:color="000000" w:fill="FFFFFF"/>
            <w:vAlign w:val="center"/>
          </w:tcPr>
          <w:p w:rsidR="000E3ACA" w:rsidRPr="000E3ACA" w:rsidRDefault="000E3ACA" w:rsidP="004F7CE6">
            <w:pPr>
              <w:jc w:val="center"/>
              <w:rPr>
                <w:rFonts w:ascii="Times" w:eastAsia="宋体" w:hAnsi="Times" w:hint="eastAsia"/>
                <w:color w:val="000000"/>
              </w:rPr>
            </w:pPr>
          </w:p>
        </w:tc>
      </w:tr>
    </w:tbl>
    <w:p w:rsidR="00905B30" w:rsidRDefault="008A5FF6" w:rsidP="00BD4723">
      <w:pPr>
        <w:spacing w:beforeLines="100" w:before="312" w:afterLines="100" w:after="312"/>
        <w:ind w:firstLineChars="200" w:firstLine="420"/>
        <w:jc w:val="left"/>
        <w:rPr>
          <w:rFonts w:ascii="Times New Roman" w:eastAsia="宋体" w:hAnsi="Times New Roman"/>
        </w:rPr>
      </w:pPr>
      <w:r>
        <w:rPr>
          <w:rFonts w:ascii="Times New Roman" w:eastAsia="宋体" w:hAnsi="Times New Roman" w:hint="eastAsia"/>
        </w:rPr>
        <w:t>综上所述</w:t>
      </w:r>
      <w:r w:rsidR="00FB06F5">
        <w:rPr>
          <w:rFonts w:ascii="Times New Roman" w:eastAsia="宋体" w:hAnsi="Times New Roman" w:hint="eastAsia"/>
        </w:rPr>
        <w:t>，</w:t>
      </w:r>
      <w:r w:rsidR="002D1EC8">
        <w:rPr>
          <w:rFonts w:ascii="Times New Roman" w:eastAsia="宋体" w:hAnsi="Times New Roman" w:hint="eastAsia"/>
        </w:rPr>
        <w:t>与</w:t>
      </w:r>
      <w:r w:rsidR="00BD4723">
        <w:rPr>
          <w:rFonts w:ascii="Times New Roman" w:eastAsia="宋体" w:hAnsi="Times New Roman" w:hint="eastAsia"/>
        </w:rPr>
        <w:t>干粉气化炉相比，</w:t>
      </w:r>
      <w:r w:rsidR="00FB06F5">
        <w:rPr>
          <w:rFonts w:ascii="Times New Roman" w:eastAsia="宋体" w:hAnsi="Times New Roman" w:hint="eastAsia"/>
        </w:rPr>
        <w:t>水煤浆水冷壁气化炉</w:t>
      </w:r>
      <w:r w:rsidR="002D1EC8">
        <w:rPr>
          <w:rFonts w:ascii="Times New Roman" w:eastAsia="宋体" w:hAnsi="Times New Roman" w:hint="eastAsia"/>
        </w:rPr>
        <w:t>操作压力更高，其配套的低温甲醇洗净化工段和压缩工段的能耗较低，运行成本较低</w:t>
      </w:r>
      <w:bookmarkStart w:id="0" w:name="_GoBack"/>
      <w:bookmarkEnd w:id="0"/>
      <w:r w:rsidR="00FB06F5">
        <w:rPr>
          <w:rFonts w:ascii="Times New Roman" w:eastAsia="宋体" w:hAnsi="Times New Roman" w:hint="eastAsia"/>
        </w:rPr>
        <w:t>。</w:t>
      </w:r>
    </w:p>
    <w:p w:rsidR="000C31B7" w:rsidRDefault="000C31B7" w:rsidP="004413D4">
      <w:pPr>
        <w:spacing w:afterLines="100" w:after="312"/>
        <w:ind w:firstLineChars="200" w:firstLine="420"/>
        <w:jc w:val="left"/>
        <w:rPr>
          <w:rFonts w:ascii="Times New Roman" w:eastAsia="宋体" w:hAnsi="Times New Roman"/>
        </w:rPr>
      </w:pPr>
    </w:p>
    <w:p w:rsidR="00E06BA9" w:rsidRDefault="00E06BA9" w:rsidP="00E06BA9">
      <w:pPr>
        <w:spacing w:afterLines="100" w:after="312"/>
        <w:jc w:val="left"/>
        <w:rPr>
          <w:rFonts w:ascii="Times New Roman" w:eastAsia="宋体" w:hAnsi="Times New Roman"/>
        </w:rPr>
      </w:pPr>
      <w:r w:rsidRPr="003D2182">
        <w:rPr>
          <w:rFonts w:ascii="Times New Roman" w:eastAsia="宋体" w:hAnsi="Times New Roman" w:hint="eastAsia"/>
        </w:rPr>
        <w:t>作者简介：管清亮，男，</w:t>
      </w:r>
      <w:r w:rsidRPr="003D2182">
        <w:rPr>
          <w:rFonts w:ascii="Times New Roman" w:eastAsia="宋体" w:hAnsi="Times New Roman" w:hint="eastAsia"/>
        </w:rPr>
        <w:t>1988</w:t>
      </w:r>
      <w:r w:rsidRPr="003D2182">
        <w:rPr>
          <w:rFonts w:ascii="Times New Roman" w:eastAsia="宋体" w:hAnsi="Times New Roman" w:hint="eastAsia"/>
        </w:rPr>
        <w:t>年</w:t>
      </w:r>
      <w:r w:rsidRPr="003D2182">
        <w:rPr>
          <w:rFonts w:ascii="Times New Roman" w:eastAsia="宋体" w:hAnsi="Times New Roman" w:hint="eastAsia"/>
        </w:rPr>
        <w:t>10</w:t>
      </w:r>
      <w:r w:rsidRPr="003D2182">
        <w:rPr>
          <w:rFonts w:ascii="Times New Roman" w:eastAsia="宋体" w:hAnsi="Times New Roman" w:hint="eastAsia"/>
        </w:rPr>
        <w:t>月出生，博士研究生学历，高级工程师，</w:t>
      </w:r>
      <w:r w:rsidRPr="003D2182">
        <w:rPr>
          <w:rFonts w:ascii="Times New Roman" w:eastAsia="宋体" w:hAnsi="Times New Roman" w:hint="eastAsia"/>
        </w:rPr>
        <w:t>2015</w:t>
      </w:r>
      <w:r>
        <w:rPr>
          <w:rFonts w:ascii="Times New Roman" w:eastAsia="宋体" w:hAnsi="Times New Roman" w:hint="eastAsia"/>
        </w:rPr>
        <w:t>年毕业于清华大学热能工程系，主要</w:t>
      </w:r>
      <w:r w:rsidRPr="003D2182">
        <w:rPr>
          <w:rFonts w:ascii="Times New Roman" w:eastAsia="宋体" w:hAnsi="Times New Roman" w:hint="eastAsia"/>
        </w:rPr>
        <w:t>从事煤气化和煤炭清洁高效利用技术研究和开发工作。</w:t>
      </w:r>
    </w:p>
    <w:p w:rsidR="00E06BA9" w:rsidRPr="003F4BD4" w:rsidRDefault="00E06BA9" w:rsidP="00E06BA9">
      <w:pPr>
        <w:jc w:val="left"/>
        <w:rPr>
          <w:rFonts w:ascii="Times New Roman" w:eastAsia="宋体" w:hAnsi="Times New Roman"/>
        </w:rPr>
      </w:pPr>
    </w:p>
    <w:p w:rsidR="00E06BA9" w:rsidRDefault="00E06BA9" w:rsidP="00E06BA9">
      <w:pPr>
        <w:jc w:val="left"/>
        <w:rPr>
          <w:rFonts w:ascii="Times New Roman" w:eastAsia="宋体" w:hAnsi="Times New Roman"/>
        </w:rPr>
      </w:pPr>
      <w:r>
        <w:rPr>
          <w:rFonts w:ascii="Times New Roman" w:eastAsia="宋体" w:hAnsi="Times New Roman" w:hint="eastAsia"/>
        </w:rPr>
        <w:t>撰稿</w:t>
      </w:r>
      <w:r>
        <w:rPr>
          <w:rFonts w:ascii="Times New Roman" w:eastAsia="宋体" w:hAnsi="Times New Roman" w:hint="eastAsia"/>
        </w:rPr>
        <w:t xml:space="preserve"> | </w:t>
      </w:r>
      <w:r>
        <w:rPr>
          <w:rFonts w:ascii="Times New Roman" w:eastAsia="宋体" w:hAnsi="Times New Roman" w:hint="eastAsia"/>
        </w:rPr>
        <w:t>管清亮</w:t>
      </w:r>
    </w:p>
    <w:p w:rsidR="00E06BA9" w:rsidRDefault="00E06BA9" w:rsidP="00E06BA9">
      <w:pPr>
        <w:jc w:val="left"/>
        <w:rPr>
          <w:rFonts w:ascii="Times New Roman" w:eastAsia="宋体" w:hAnsi="Times New Roman"/>
        </w:rPr>
      </w:pPr>
      <w:r>
        <w:rPr>
          <w:rFonts w:ascii="Times New Roman" w:eastAsia="宋体" w:hAnsi="Times New Roman" w:hint="eastAsia"/>
        </w:rPr>
        <w:t>编辑</w:t>
      </w:r>
      <w:r>
        <w:rPr>
          <w:rFonts w:ascii="Times New Roman" w:eastAsia="宋体" w:hAnsi="Times New Roman" w:hint="eastAsia"/>
        </w:rPr>
        <w:t xml:space="preserve"> | </w:t>
      </w:r>
      <w:r>
        <w:rPr>
          <w:rFonts w:ascii="Times New Roman" w:eastAsia="宋体" w:hAnsi="Times New Roman" w:hint="eastAsia"/>
        </w:rPr>
        <w:t>李瑞丹</w:t>
      </w:r>
    </w:p>
    <w:p w:rsidR="00E06BA9" w:rsidRPr="007A3DE9" w:rsidRDefault="00E06BA9" w:rsidP="00E06BA9">
      <w:pPr>
        <w:jc w:val="left"/>
        <w:rPr>
          <w:rFonts w:ascii="Times New Roman" w:eastAsia="宋体" w:hAnsi="Times New Roman"/>
        </w:rPr>
      </w:pPr>
      <w:r>
        <w:rPr>
          <w:rFonts w:ascii="Times New Roman" w:eastAsia="宋体" w:hAnsi="Times New Roman" w:hint="eastAsia"/>
        </w:rPr>
        <w:t>审核</w:t>
      </w:r>
      <w:r>
        <w:rPr>
          <w:rFonts w:ascii="Times New Roman" w:eastAsia="宋体" w:hAnsi="Times New Roman" w:hint="eastAsia"/>
        </w:rPr>
        <w:t xml:space="preserve"> | </w:t>
      </w:r>
      <w:r>
        <w:rPr>
          <w:rFonts w:ascii="Times New Roman" w:eastAsia="宋体" w:hAnsi="Times New Roman" w:hint="eastAsia"/>
        </w:rPr>
        <w:t>岳军</w:t>
      </w:r>
    </w:p>
    <w:p w:rsidR="001D490A" w:rsidRPr="00E06BA9" w:rsidRDefault="001D490A" w:rsidP="00E06BA9">
      <w:pPr>
        <w:jc w:val="left"/>
        <w:rPr>
          <w:rFonts w:ascii="Times New Roman" w:eastAsia="宋体" w:hAnsi="Times New Roman"/>
        </w:rPr>
      </w:pPr>
    </w:p>
    <w:sectPr w:rsidR="001D490A" w:rsidRPr="00E06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88" w:rsidRDefault="00F16D88" w:rsidP="004B0EF3">
      <w:r>
        <w:separator/>
      </w:r>
    </w:p>
  </w:endnote>
  <w:endnote w:type="continuationSeparator" w:id="0">
    <w:p w:rsidR="00F16D88" w:rsidRDefault="00F16D88" w:rsidP="004B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88" w:rsidRDefault="00F16D88" w:rsidP="004B0EF3">
      <w:r>
        <w:separator/>
      </w:r>
    </w:p>
  </w:footnote>
  <w:footnote w:type="continuationSeparator" w:id="0">
    <w:p w:rsidR="00F16D88" w:rsidRDefault="00F16D88" w:rsidP="004B0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D6"/>
    <w:rsid w:val="0000057C"/>
    <w:rsid w:val="0000088B"/>
    <w:rsid w:val="0002076E"/>
    <w:rsid w:val="000207D6"/>
    <w:rsid w:val="00025AD6"/>
    <w:rsid w:val="00033F46"/>
    <w:rsid w:val="00035014"/>
    <w:rsid w:val="00041508"/>
    <w:rsid w:val="000418A0"/>
    <w:rsid w:val="00041D29"/>
    <w:rsid w:val="00044B72"/>
    <w:rsid w:val="00045233"/>
    <w:rsid w:val="00050766"/>
    <w:rsid w:val="00052EF1"/>
    <w:rsid w:val="0005689F"/>
    <w:rsid w:val="00063AFC"/>
    <w:rsid w:val="00077958"/>
    <w:rsid w:val="00080763"/>
    <w:rsid w:val="000A5944"/>
    <w:rsid w:val="000A5A2D"/>
    <w:rsid w:val="000A6F5A"/>
    <w:rsid w:val="000B15C8"/>
    <w:rsid w:val="000B20DE"/>
    <w:rsid w:val="000B6590"/>
    <w:rsid w:val="000B7C3F"/>
    <w:rsid w:val="000C2932"/>
    <w:rsid w:val="000C31B7"/>
    <w:rsid w:val="000C5A11"/>
    <w:rsid w:val="000C7C01"/>
    <w:rsid w:val="000D056E"/>
    <w:rsid w:val="000D3A90"/>
    <w:rsid w:val="000D4E83"/>
    <w:rsid w:val="000E3389"/>
    <w:rsid w:val="000E3ACA"/>
    <w:rsid w:val="000E426D"/>
    <w:rsid w:val="000E6EC7"/>
    <w:rsid w:val="000F3EBF"/>
    <w:rsid w:val="00111108"/>
    <w:rsid w:val="00117292"/>
    <w:rsid w:val="001230E3"/>
    <w:rsid w:val="00125A2A"/>
    <w:rsid w:val="001319BB"/>
    <w:rsid w:val="001328CC"/>
    <w:rsid w:val="0013675D"/>
    <w:rsid w:val="00143227"/>
    <w:rsid w:val="00151EDE"/>
    <w:rsid w:val="00170EB8"/>
    <w:rsid w:val="00174C8A"/>
    <w:rsid w:val="001933FE"/>
    <w:rsid w:val="001A2EC0"/>
    <w:rsid w:val="001A6549"/>
    <w:rsid w:val="001B1BEC"/>
    <w:rsid w:val="001B230C"/>
    <w:rsid w:val="001B2AF2"/>
    <w:rsid w:val="001C1AE4"/>
    <w:rsid w:val="001C3C43"/>
    <w:rsid w:val="001D2097"/>
    <w:rsid w:val="001D490A"/>
    <w:rsid w:val="001D6D96"/>
    <w:rsid w:val="001F32AA"/>
    <w:rsid w:val="001F7BF5"/>
    <w:rsid w:val="00201B37"/>
    <w:rsid w:val="002119B3"/>
    <w:rsid w:val="00222259"/>
    <w:rsid w:val="0022231F"/>
    <w:rsid w:val="0022790E"/>
    <w:rsid w:val="00227AB4"/>
    <w:rsid w:val="00227FAD"/>
    <w:rsid w:val="0023081C"/>
    <w:rsid w:val="0023094A"/>
    <w:rsid w:val="002351C9"/>
    <w:rsid w:val="00245335"/>
    <w:rsid w:val="002468BC"/>
    <w:rsid w:val="00247ED8"/>
    <w:rsid w:val="0025318E"/>
    <w:rsid w:val="002574ED"/>
    <w:rsid w:val="002652E0"/>
    <w:rsid w:val="00274F16"/>
    <w:rsid w:val="002805FF"/>
    <w:rsid w:val="002A02EF"/>
    <w:rsid w:val="002A3F63"/>
    <w:rsid w:val="002C285B"/>
    <w:rsid w:val="002C5552"/>
    <w:rsid w:val="002C7F9A"/>
    <w:rsid w:val="002D1814"/>
    <w:rsid w:val="002D1EC8"/>
    <w:rsid w:val="002D7262"/>
    <w:rsid w:val="002E6597"/>
    <w:rsid w:val="002E6E81"/>
    <w:rsid w:val="003005A3"/>
    <w:rsid w:val="00302382"/>
    <w:rsid w:val="00306C74"/>
    <w:rsid w:val="003150D9"/>
    <w:rsid w:val="00315E2B"/>
    <w:rsid w:val="00322CFF"/>
    <w:rsid w:val="00325500"/>
    <w:rsid w:val="00334519"/>
    <w:rsid w:val="00344A24"/>
    <w:rsid w:val="00346E3D"/>
    <w:rsid w:val="00355DCD"/>
    <w:rsid w:val="00361BB7"/>
    <w:rsid w:val="00363D3C"/>
    <w:rsid w:val="003644F2"/>
    <w:rsid w:val="00370D6B"/>
    <w:rsid w:val="00381317"/>
    <w:rsid w:val="00383BC2"/>
    <w:rsid w:val="00396E27"/>
    <w:rsid w:val="00397032"/>
    <w:rsid w:val="003A517C"/>
    <w:rsid w:val="003A5D1C"/>
    <w:rsid w:val="003A6A18"/>
    <w:rsid w:val="003A76A0"/>
    <w:rsid w:val="003C4B33"/>
    <w:rsid w:val="003C5D61"/>
    <w:rsid w:val="003C7D7C"/>
    <w:rsid w:val="003D0521"/>
    <w:rsid w:val="003D67C1"/>
    <w:rsid w:val="003D77F7"/>
    <w:rsid w:val="003E0371"/>
    <w:rsid w:val="003E7497"/>
    <w:rsid w:val="003F2222"/>
    <w:rsid w:val="003F7237"/>
    <w:rsid w:val="004004B3"/>
    <w:rsid w:val="004019E4"/>
    <w:rsid w:val="00404F9C"/>
    <w:rsid w:val="004074D3"/>
    <w:rsid w:val="004160A5"/>
    <w:rsid w:val="0042629F"/>
    <w:rsid w:val="004305E1"/>
    <w:rsid w:val="004413D4"/>
    <w:rsid w:val="00441CF0"/>
    <w:rsid w:val="00441D0C"/>
    <w:rsid w:val="00442190"/>
    <w:rsid w:val="00444DC1"/>
    <w:rsid w:val="00445B5B"/>
    <w:rsid w:val="004462C0"/>
    <w:rsid w:val="00450B47"/>
    <w:rsid w:val="0045149C"/>
    <w:rsid w:val="00467ADF"/>
    <w:rsid w:val="0047578E"/>
    <w:rsid w:val="0048137B"/>
    <w:rsid w:val="00483E89"/>
    <w:rsid w:val="00485BCC"/>
    <w:rsid w:val="004A172A"/>
    <w:rsid w:val="004A32F8"/>
    <w:rsid w:val="004B0EF3"/>
    <w:rsid w:val="004B2C9E"/>
    <w:rsid w:val="004B53A9"/>
    <w:rsid w:val="004C46E4"/>
    <w:rsid w:val="004C5AFC"/>
    <w:rsid w:val="004C6E6F"/>
    <w:rsid w:val="004D34B4"/>
    <w:rsid w:val="004D45E9"/>
    <w:rsid w:val="004E1A0D"/>
    <w:rsid w:val="004E31F4"/>
    <w:rsid w:val="004F045F"/>
    <w:rsid w:val="004F43A8"/>
    <w:rsid w:val="0051537F"/>
    <w:rsid w:val="005154AE"/>
    <w:rsid w:val="005170AE"/>
    <w:rsid w:val="0052342E"/>
    <w:rsid w:val="0053501C"/>
    <w:rsid w:val="00535DE2"/>
    <w:rsid w:val="00535FE2"/>
    <w:rsid w:val="00537CA5"/>
    <w:rsid w:val="00540202"/>
    <w:rsid w:val="00540C14"/>
    <w:rsid w:val="0054438D"/>
    <w:rsid w:val="0054613C"/>
    <w:rsid w:val="005465C4"/>
    <w:rsid w:val="00546D71"/>
    <w:rsid w:val="00552DC7"/>
    <w:rsid w:val="00553FD5"/>
    <w:rsid w:val="00555EE7"/>
    <w:rsid w:val="005573DB"/>
    <w:rsid w:val="005601F1"/>
    <w:rsid w:val="0056338B"/>
    <w:rsid w:val="00570471"/>
    <w:rsid w:val="00570A5D"/>
    <w:rsid w:val="00574313"/>
    <w:rsid w:val="00575E46"/>
    <w:rsid w:val="00585045"/>
    <w:rsid w:val="005923AD"/>
    <w:rsid w:val="00593A7D"/>
    <w:rsid w:val="00595424"/>
    <w:rsid w:val="005A56FA"/>
    <w:rsid w:val="005B5198"/>
    <w:rsid w:val="005C3BF1"/>
    <w:rsid w:val="005C78A7"/>
    <w:rsid w:val="005D4892"/>
    <w:rsid w:val="005D7723"/>
    <w:rsid w:val="005E1068"/>
    <w:rsid w:val="005E3381"/>
    <w:rsid w:val="005E488D"/>
    <w:rsid w:val="005E5AA8"/>
    <w:rsid w:val="005F2447"/>
    <w:rsid w:val="006045DD"/>
    <w:rsid w:val="00604EB2"/>
    <w:rsid w:val="0061467F"/>
    <w:rsid w:val="0061799B"/>
    <w:rsid w:val="00624BD9"/>
    <w:rsid w:val="00625723"/>
    <w:rsid w:val="0063063C"/>
    <w:rsid w:val="00636804"/>
    <w:rsid w:val="0063784C"/>
    <w:rsid w:val="00641B92"/>
    <w:rsid w:val="00645493"/>
    <w:rsid w:val="0064758A"/>
    <w:rsid w:val="006536AD"/>
    <w:rsid w:val="00655164"/>
    <w:rsid w:val="00660EDB"/>
    <w:rsid w:val="006614C4"/>
    <w:rsid w:val="006658FE"/>
    <w:rsid w:val="00665E8F"/>
    <w:rsid w:val="006717E7"/>
    <w:rsid w:val="0067226A"/>
    <w:rsid w:val="006762D0"/>
    <w:rsid w:val="00681B8F"/>
    <w:rsid w:val="0068465F"/>
    <w:rsid w:val="00686646"/>
    <w:rsid w:val="00686748"/>
    <w:rsid w:val="006A33DA"/>
    <w:rsid w:val="006B3D0B"/>
    <w:rsid w:val="006C1839"/>
    <w:rsid w:val="006C42BE"/>
    <w:rsid w:val="006C621B"/>
    <w:rsid w:val="006C7DE0"/>
    <w:rsid w:val="006D66BA"/>
    <w:rsid w:val="006E3849"/>
    <w:rsid w:val="006E7BB5"/>
    <w:rsid w:val="006F278F"/>
    <w:rsid w:val="006F695E"/>
    <w:rsid w:val="007020A6"/>
    <w:rsid w:val="0070330F"/>
    <w:rsid w:val="00704B06"/>
    <w:rsid w:val="007109E7"/>
    <w:rsid w:val="00714DD7"/>
    <w:rsid w:val="007204A8"/>
    <w:rsid w:val="00727B3D"/>
    <w:rsid w:val="00733C42"/>
    <w:rsid w:val="007350F3"/>
    <w:rsid w:val="00735299"/>
    <w:rsid w:val="00736A25"/>
    <w:rsid w:val="0074394C"/>
    <w:rsid w:val="0074672F"/>
    <w:rsid w:val="00747F7B"/>
    <w:rsid w:val="00747FAA"/>
    <w:rsid w:val="00752548"/>
    <w:rsid w:val="00754F21"/>
    <w:rsid w:val="00760A8D"/>
    <w:rsid w:val="007621E5"/>
    <w:rsid w:val="007634C2"/>
    <w:rsid w:val="00767287"/>
    <w:rsid w:val="00773989"/>
    <w:rsid w:val="007908D2"/>
    <w:rsid w:val="007932D2"/>
    <w:rsid w:val="0079467B"/>
    <w:rsid w:val="00794729"/>
    <w:rsid w:val="007A0BC2"/>
    <w:rsid w:val="007A3DE9"/>
    <w:rsid w:val="007A61F9"/>
    <w:rsid w:val="007B5038"/>
    <w:rsid w:val="007B5302"/>
    <w:rsid w:val="007C2F56"/>
    <w:rsid w:val="007C4ED3"/>
    <w:rsid w:val="007C661D"/>
    <w:rsid w:val="007D21FB"/>
    <w:rsid w:val="007D3B2F"/>
    <w:rsid w:val="007D50E4"/>
    <w:rsid w:val="007E2066"/>
    <w:rsid w:val="007E226B"/>
    <w:rsid w:val="007E5CD6"/>
    <w:rsid w:val="007E74BD"/>
    <w:rsid w:val="007F0564"/>
    <w:rsid w:val="007F0816"/>
    <w:rsid w:val="007F277B"/>
    <w:rsid w:val="007F3E23"/>
    <w:rsid w:val="007F5782"/>
    <w:rsid w:val="007F7BF6"/>
    <w:rsid w:val="00806361"/>
    <w:rsid w:val="00811E7B"/>
    <w:rsid w:val="00821063"/>
    <w:rsid w:val="0082205F"/>
    <w:rsid w:val="0082444F"/>
    <w:rsid w:val="008245F9"/>
    <w:rsid w:val="008306D8"/>
    <w:rsid w:val="00833313"/>
    <w:rsid w:val="00834034"/>
    <w:rsid w:val="008345A1"/>
    <w:rsid w:val="0083797C"/>
    <w:rsid w:val="008401AE"/>
    <w:rsid w:val="0084223F"/>
    <w:rsid w:val="00847776"/>
    <w:rsid w:val="00850B91"/>
    <w:rsid w:val="00867C37"/>
    <w:rsid w:val="00873088"/>
    <w:rsid w:val="00880967"/>
    <w:rsid w:val="00893963"/>
    <w:rsid w:val="00897010"/>
    <w:rsid w:val="008A0AEC"/>
    <w:rsid w:val="008A1C49"/>
    <w:rsid w:val="008A2369"/>
    <w:rsid w:val="008A5FF6"/>
    <w:rsid w:val="008D5F66"/>
    <w:rsid w:val="008E10C7"/>
    <w:rsid w:val="008E7F1C"/>
    <w:rsid w:val="008F26E1"/>
    <w:rsid w:val="00901CFF"/>
    <w:rsid w:val="009034C6"/>
    <w:rsid w:val="0090480C"/>
    <w:rsid w:val="00905435"/>
    <w:rsid w:val="00905B30"/>
    <w:rsid w:val="00911BD2"/>
    <w:rsid w:val="009200DF"/>
    <w:rsid w:val="00922AEF"/>
    <w:rsid w:val="0092684C"/>
    <w:rsid w:val="00926B4F"/>
    <w:rsid w:val="00934F54"/>
    <w:rsid w:val="00935033"/>
    <w:rsid w:val="00951BA3"/>
    <w:rsid w:val="00954413"/>
    <w:rsid w:val="00961484"/>
    <w:rsid w:val="00961C71"/>
    <w:rsid w:val="00966F97"/>
    <w:rsid w:val="0097181A"/>
    <w:rsid w:val="009739F4"/>
    <w:rsid w:val="00973AF5"/>
    <w:rsid w:val="00980CF3"/>
    <w:rsid w:val="00984379"/>
    <w:rsid w:val="00993B82"/>
    <w:rsid w:val="00995E40"/>
    <w:rsid w:val="009A536B"/>
    <w:rsid w:val="009C6241"/>
    <w:rsid w:val="009D10AE"/>
    <w:rsid w:val="009F3B8A"/>
    <w:rsid w:val="00A023C6"/>
    <w:rsid w:val="00A20CA1"/>
    <w:rsid w:val="00A2594D"/>
    <w:rsid w:val="00A357AE"/>
    <w:rsid w:val="00A36F0F"/>
    <w:rsid w:val="00A43768"/>
    <w:rsid w:val="00A45F87"/>
    <w:rsid w:val="00A51DDB"/>
    <w:rsid w:val="00A57BD1"/>
    <w:rsid w:val="00A66EA1"/>
    <w:rsid w:val="00A7540B"/>
    <w:rsid w:val="00A8071A"/>
    <w:rsid w:val="00A95962"/>
    <w:rsid w:val="00AA76BF"/>
    <w:rsid w:val="00AB11F8"/>
    <w:rsid w:val="00AB1A3F"/>
    <w:rsid w:val="00AB6FC3"/>
    <w:rsid w:val="00AC3D87"/>
    <w:rsid w:val="00AC70AC"/>
    <w:rsid w:val="00AD0AE0"/>
    <w:rsid w:val="00AD59E7"/>
    <w:rsid w:val="00AD68AB"/>
    <w:rsid w:val="00AF0806"/>
    <w:rsid w:val="00AF0A1D"/>
    <w:rsid w:val="00AF7129"/>
    <w:rsid w:val="00AF7BC1"/>
    <w:rsid w:val="00B00DB5"/>
    <w:rsid w:val="00B05072"/>
    <w:rsid w:val="00B07367"/>
    <w:rsid w:val="00B102A7"/>
    <w:rsid w:val="00B103A4"/>
    <w:rsid w:val="00B151E4"/>
    <w:rsid w:val="00B20855"/>
    <w:rsid w:val="00B276C6"/>
    <w:rsid w:val="00B30E6C"/>
    <w:rsid w:val="00B43413"/>
    <w:rsid w:val="00B440F7"/>
    <w:rsid w:val="00B46047"/>
    <w:rsid w:val="00B46630"/>
    <w:rsid w:val="00B50A29"/>
    <w:rsid w:val="00B55DCF"/>
    <w:rsid w:val="00B5678E"/>
    <w:rsid w:val="00B56C86"/>
    <w:rsid w:val="00B605D3"/>
    <w:rsid w:val="00B613F7"/>
    <w:rsid w:val="00B615BD"/>
    <w:rsid w:val="00B64599"/>
    <w:rsid w:val="00B66D0A"/>
    <w:rsid w:val="00B7532E"/>
    <w:rsid w:val="00B80E19"/>
    <w:rsid w:val="00B8102D"/>
    <w:rsid w:val="00B93F67"/>
    <w:rsid w:val="00B9429B"/>
    <w:rsid w:val="00B94E5A"/>
    <w:rsid w:val="00B9695D"/>
    <w:rsid w:val="00BB2AEE"/>
    <w:rsid w:val="00BC5BCA"/>
    <w:rsid w:val="00BD0966"/>
    <w:rsid w:val="00BD36A4"/>
    <w:rsid w:val="00BD4723"/>
    <w:rsid w:val="00BD74C1"/>
    <w:rsid w:val="00BE3573"/>
    <w:rsid w:val="00BE77C7"/>
    <w:rsid w:val="00BF0AA9"/>
    <w:rsid w:val="00BF36D4"/>
    <w:rsid w:val="00BF4178"/>
    <w:rsid w:val="00BF5812"/>
    <w:rsid w:val="00BF7CB9"/>
    <w:rsid w:val="00C011FB"/>
    <w:rsid w:val="00C01E46"/>
    <w:rsid w:val="00C03845"/>
    <w:rsid w:val="00C07138"/>
    <w:rsid w:val="00C103CE"/>
    <w:rsid w:val="00C20C65"/>
    <w:rsid w:val="00C215AF"/>
    <w:rsid w:val="00C24974"/>
    <w:rsid w:val="00C26516"/>
    <w:rsid w:val="00C3208A"/>
    <w:rsid w:val="00C33DFD"/>
    <w:rsid w:val="00C43F9E"/>
    <w:rsid w:val="00C50037"/>
    <w:rsid w:val="00C53494"/>
    <w:rsid w:val="00C53C9A"/>
    <w:rsid w:val="00C57E21"/>
    <w:rsid w:val="00C642CA"/>
    <w:rsid w:val="00C64D78"/>
    <w:rsid w:val="00C700D5"/>
    <w:rsid w:val="00C80AD6"/>
    <w:rsid w:val="00C82558"/>
    <w:rsid w:val="00C9259D"/>
    <w:rsid w:val="00CA418D"/>
    <w:rsid w:val="00CA466B"/>
    <w:rsid w:val="00CA5153"/>
    <w:rsid w:val="00CB4C87"/>
    <w:rsid w:val="00CB66BA"/>
    <w:rsid w:val="00CC20BF"/>
    <w:rsid w:val="00CC4403"/>
    <w:rsid w:val="00CC5CC4"/>
    <w:rsid w:val="00CC7398"/>
    <w:rsid w:val="00CD0E5D"/>
    <w:rsid w:val="00CD20B3"/>
    <w:rsid w:val="00CD2329"/>
    <w:rsid w:val="00CE669E"/>
    <w:rsid w:val="00CF24D6"/>
    <w:rsid w:val="00CF5825"/>
    <w:rsid w:val="00D0489A"/>
    <w:rsid w:val="00D072AC"/>
    <w:rsid w:val="00D11FD3"/>
    <w:rsid w:val="00D166C2"/>
    <w:rsid w:val="00D208C8"/>
    <w:rsid w:val="00D22980"/>
    <w:rsid w:val="00D22E14"/>
    <w:rsid w:val="00D23A92"/>
    <w:rsid w:val="00D2496F"/>
    <w:rsid w:val="00D26767"/>
    <w:rsid w:val="00D305A8"/>
    <w:rsid w:val="00D30B5E"/>
    <w:rsid w:val="00D31504"/>
    <w:rsid w:val="00D403F0"/>
    <w:rsid w:val="00D41FAF"/>
    <w:rsid w:val="00D50AAD"/>
    <w:rsid w:val="00D51134"/>
    <w:rsid w:val="00D5777C"/>
    <w:rsid w:val="00D6270D"/>
    <w:rsid w:val="00D6590D"/>
    <w:rsid w:val="00D66826"/>
    <w:rsid w:val="00D7526E"/>
    <w:rsid w:val="00D80F0F"/>
    <w:rsid w:val="00D81198"/>
    <w:rsid w:val="00D9666D"/>
    <w:rsid w:val="00DA547E"/>
    <w:rsid w:val="00DA686D"/>
    <w:rsid w:val="00DC62B5"/>
    <w:rsid w:val="00DC6C2D"/>
    <w:rsid w:val="00DD07B8"/>
    <w:rsid w:val="00DD1F38"/>
    <w:rsid w:val="00DD3049"/>
    <w:rsid w:val="00DE5B65"/>
    <w:rsid w:val="00DE7DB6"/>
    <w:rsid w:val="00DF29C7"/>
    <w:rsid w:val="00DF60F1"/>
    <w:rsid w:val="00DF6B6F"/>
    <w:rsid w:val="00E0564B"/>
    <w:rsid w:val="00E06BA9"/>
    <w:rsid w:val="00E107FD"/>
    <w:rsid w:val="00E15921"/>
    <w:rsid w:val="00E34C4B"/>
    <w:rsid w:val="00E4342B"/>
    <w:rsid w:val="00E507D1"/>
    <w:rsid w:val="00E52DAA"/>
    <w:rsid w:val="00E53675"/>
    <w:rsid w:val="00E63FF9"/>
    <w:rsid w:val="00E64955"/>
    <w:rsid w:val="00E65F22"/>
    <w:rsid w:val="00E769FE"/>
    <w:rsid w:val="00E8042B"/>
    <w:rsid w:val="00E80468"/>
    <w:rsid w:val="00E84338"/>
    <w:rsid w:val="00E9785E"/>
    <w:rsid w:val="00EA4791"/>
    <w:rsid w:val="00EA4C3B"/>
    <w:rsid w:val="00EA708A"/>
    <w:rsid w:val="00EA7FE1"/>
    <w:rsid w:val="00EB3BDF"/>
    <w:rsid w:val="00EC7E4B"/>
    <w:rsid w:val="00ED10D3"/>
    <w:rsid w:val="00ED4730"/>
    <w:rsid w:val="00ED785A"/>
    <w:rsid w:val="00EE06EE"/>
    <w:rsid w:val="00EE1464"/>
    <w:rsid w:val="00F03819"/>
    <w:rsid w:val="00F0606E"/>
    <w:rsid w:val="00F16D88"/>
    <w:rsid w:val="00F20402"/>
    <w:rsid w:val="00F20ECB"/>
    <w:rsid w:val="00F22634"/>
    <w:rsid w:val="00F22C36"/>
    <w:rsid w:val="00F22E49"/>
    <w:rsid w:val="00F23746"/>
    <w:rsid w:val="00F23F3E"/>
    <w:rsid w:val="00F4015E"/>
    <w:rsid w:val="00F43223"/>
    <w:rsid w:val="00F502D2"/>
    <w:rsid w:val="00F509EA"/>
    <w:rsid w:val="00F64B5A"/>
    <w:rsid w:val="00F65266"/>
    <w:rsid w:val="00F70C0E"/>
    <w:rsid w:val="00F723BA"/>
    <w:rsid w:val="00F72588"/>
    <w:rsid w:val="00F726B1"/>
    <w:rsid w:val="00F72FCF"/>
    <w:rsid w:val="00F96F7F"/>
    <w:rsid w:val="00FA052C"/>
    <w:rsid w:val="00FB06F5"/>
    <w:rsid w:val="00FB51B6"/>
    <w:rsid w:val="00FB690A"/>
    <w:rsid w:val="00FC0511"/>
    <w:rsid w:val="00FC5876"/>
    <w:rsid w:val="00FC66FE"/>
    <w:rsid w:val="00FC6B79"/>
    <w:rsid w:val="00FD5986"/>
    <w:rsid w:val="00FF0AE6"/>
    <w:rsid w:val="00FF20AE"/>
    <w:rsid w:val="00FF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7578E"/>
    <w:rPr>
      <w:sz w:val="18"/>
      <w:szCs w:val="18"/>
    </w:rPr>
  </w:style>
  <w:style w:type="character" w:customStyle="1" w:styleId="Char">
    <w:name w:val="批注框文本 Char"/>
    <w:basedOn w:val="a0"/>
    <w:link w:val="a4"/>
    <w:uiPriority w:val="99"/>
    <w:semiHidden/>
    <w:rsid w:val="0047578E"/>
    <w:rPr>
      <w:sz w:val="18"/>
      <w:szCs w:val="18"/>
    </w:rPr>
  </w:style>
  <w:style w:type="paragraph" w:styleId="a5">
    <w:name w:val="header"/>
    <w:basedOn w:val="a"/>
    <w:link w:val="Char0"/>
    <w:uiPriority w:val="99"/>
    <w:unhideWhenUsed/>
    <w:rsid w:val="004B0E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0EF3"/>
    <w:rPr>
      <w:sz w:val="18"/>
      <w:szCs w:val="18"/>
    </w:rPr>
  </w:style>
  <w:style w:type="paragraph" w:styleId="a6">
    <w:name w:val="footer"/>
    <w:basedOn w:val="a"/>
    <w:link w:val="Char1"/>
    <w:uiPriority w:val="99"/>
    <w:unhideWhenUsed/>
    <w:rsid w:val="004B0EF3"/>
    <w:pPr>
      <w:tabs>
        <w:tab w:val="center" w:pos="4153"/>
        <w:tab w:val="right" w:pos="8306"/>
      </w:tabs>
      <w:snapToGrid w:val="0"/>
      <w:jc w:val="left"/>
    </w:pPr>
    <w:rPr>
      <w:sz w:val="18"/>
      <w:szCs w:val="18"/>
    </w:rPr>
  </w:style>
  <w:style w:type="character" w:customStyle="1" w:styleId="Char1">
    <w:name w:val="页脚 Char"/>
    <w:basedOn w:val="a0"/>
    <w:link w:val="a6"/>
    <w:uiPriority w:val="99"/>
    <w:rsid w:val="004B0EF3"/>
    <w:rPr>
      <w:sz w:val="18"/>
      <w:szCs w:val="18"/>
    </w:rPr>
  </w:style>
  <w:style w:type="paragraph" w:customStyle="1" w:styleId="a7">
    <w:name w:val="图题"/>
    <w:basedOn w:val="a8"/>
    <w:qFormat/>
    <w:rsid w:val="00D23A92"/>
    <w:pPr>
      <w:spacing w:line="400" w:lineRule="exact"/>
      <w:jc w:val="center"/>
    </w:pPr>
    <w:rPr>
      <w:rFonts w:ascii="Times New Roman" w:eastAsia="宋体" w:hAnsi="Times New Roman"/>
      <w:sz w:val="21"/>
    </w:rPr>
  </w:style>
  <w:style w:type="paragraph" w:styleId="a8">
    <w:name w:val="caption"/>
    <w:basedOn w:val="a"/>
    <w:next w:val="a"/>
    <w:uiPriority w:val="35"/>
    <w:semiHidden/>
    <w:unhideWhenUsed/>
    <w:qFormat/>
    <w:rsid w:val="00D23A92"/>
    <w:rPr>
      <w:rFonts w:asciiTheme="majorHAnsi" w:eastAsia="黑体" w:hAnsiTheme="majorHAnsi" w:cstheme="majorBidi"/>
      <w:sz w:val="20"/>
      <w:szCs w:val="20"/>
    </w:rPr>
  </w:style>
  <w:style w:type="paragraph" w:customStyle="1" w:styleId="a9">
    <w:name w:val="表格"/>
    <w:rsid w:val="00935033"/>
    <w:pPr>
      <w:spacing w:line="360" w:lineRule="atLeast"/>
    </w:pPr>
    <w:rPr>
      <w:rFonts w:ascii="Times New Roman" w:eastAsia="宋体" w:hAnsi="Times New Roman" w:cs="Times New Roman"/>
      <w:color w:val="000000"/>
      <w:spacing w:val="10"/>
      <w:kern w:val="0"/>
      <w:szCs w:val="20"/>
    </w:rPr>
  </w:style>
  <w:style w:type="paragraph" w:customStyle="1" w:styleId="aa">
    <w:name w:val="论文正文"/>
    <w:basedOn w:val="a"/>
    <w:qFormat/>
    <w:rsid w:val="00201B37"/>
    <w:pPr>
      <w:spacing w:line="400" w:lineRule="exact"/>
      <w:ind w:firstLineChars="200" w:firstLine="200"/>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7578E"/>
    <w:rPr>
      <w:sz w:val="18"/>
      <w:szCs w:val="18"/>
    </w:rPr>
  </w:style>
  <w:style w:type="character" w:customStyle="1" w:styleId="Char">
    <w:name w:val="批注框文本 Char"/>
    <w:basedOn w:val="a0"/>
    <w:link w:val="a4"/>
    <w:uiPriority w:val="99"/>
    <w:semiHidden/>
    <w:rsid w:val="0047578E"/>
    <w:rPr>
      <w:sz w:val="18"/>
      <w:szCs w:val="18"/>
    </w:rPr>
  </w:style>
  <w:style w:type="paragraph" w:styleId="a5">
    <w:name w:val="header"/>
    <w:basedOn w:val="a"/>
    <w:link w:val="Char0"/>
    <w:uiPriority w:val="99"/>
    <w:unhideWhenUsed/>
    <w:rsid w:val="004B0E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B0EF3"/>
    <w:rPr>
      <w:sz w:val="18"/>
      <w:szCs w:val="18"/>
    </w:rPr>
  </w:style>
  <w:style w:type="paragraph" w:styleId="a6">
    <w:name w:val="footer"/>
    <w:basedOn w:val="a"/>
    <w:link w:val="Char1"/>
    <w:uiPriority w:val="99"/>
    <w:unhideWhenUsed/>
    <w:rsid w:val="004B0EF3"/>
    <w:pPr>
      <w:tabs>
        <w:tab w:val="center" w:pos="4153"/>
        <w:tab w:val="right" w:pos="8306"/>
      </w:tabs>
      <w:snapToGrid w:val="0"/>
      <w:jc w:val="left"/>
    </w:pPr>
    <w:rPr>
      <w:sz w:val="18"/>
      <w:szCs w:val="18"/>
    </w:rPr>
  </w:style>
  <w:style w:type="character" w:customStyle="1" w:styleId="Char1">
    <w:name w:val="页脚 Char"/>
    <w:basedOn w:val="a0"/>
    <w:link w:val="a6"/>
    <w:uiPriority w:val="99"/>
    <w:rsid w:val="004B0EF3"/>
    <w:rPr>
      <w:sz w:val="18"/>
      <w:szCs w:val="18"/>
    </w:rPr>
  </w:style>
  <w:style w:type="paragraph" w:customStyle="1" w:styleId="a7">
    <w:name w:val="图题"/>
    <w:basedOn w:val="a8"/>
    <w:qFormat/>
    <w:rsid w:val="00D23A92"/>
    <w:pPr>
      <w:spacing w:line="400" w:lineRule="exact"/>
      <w:jc w:val="center"/>
    </w:pPr>
    <w:rPr>
      <w:rFonts w:ascii="Times New Roman" w:eastAsia="宋体" w:hAnsi="Times New Roman"/>
      <w:sz w:val="21"/>
    </w:rPr>
  </w:style>
  <w:style w:type="paragraph" w:styleId="a8">
    <w:name w:val="caption"/>
    <w:basedOn w:val="a"/>
    <w:next w:val="a"/>
    <w:uiPriority w:val="35"/>
    <w:semiHidden/>
    <w:unhideWhenUsed/>
    <w:qFormat/>
    <w:rsid w:val="00D23A92"/>
    <w:rPr>
      <w:rFonts w:asciiTheme="majorHAnsi" w:eastAsia="黑体" w:hAnsiTheme="majorHAnsi" w:cstheme="majorBidi"/>
      <w:sz w:val="20"/>
      <w:szCs w:val="20"/>
    </w:rPr>
  </w:style>
  <w:style w:type="paragraph" w:customStyle="1" w:styleId="a9">
    <w:name w:val="表格"/>
    <w:rsid w:val="00935033"/>
    <w:pPr>
      <w:spacing w:line="360" w:lineRule="atLeast"/>
    </w:pPr>
    <w:rPr>
      <w:rFonts w:ascii="Times New Roman" w:eastAsia="宋体" w:hAnsi="Times New Roman" w:cs="Times New Roman"/>
      <w:color w:val="000000"/>
      <w:spacing w:val="10"/>
      <w:kern w:val="0"/>
      <w:szCs w:val="20"/>
    </w:rPr>
  </w:style>
  <w:style w:type="paragraph" w:customStyle="1" w:styleId="aa">
    <w:name w:val="论文正文"/>
    <w:basedOn w:val="a"/>
    <w:qFormat/>
    <w:rsid w:val="00201B37"/>
    <w:pPr>
      <w:spacing w:line="400" w:lineRule="exact"/>
      <w:ind w:firstLineChars="200" w:firstLine="200"/>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D835-AF3F-47C5-ADA5-387E5045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8389</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guanql</dc:creator>
  <cp:keywords/>
  <dc:description/>
  <cp:lastModifiedBy>guanql</cp:lastModifiedBy>
  <cp:revision>1270</cp:revision>
  <dcterms:created xsi:type="dcterms:W3CDTF">2022-03-21T05:43:00Z</dcterms:created>
  <dcterms:modified xsi:type="dcterms:W3CDTF">2022-08-06T04:40:00Z</dcterms:modified>
</cp:coreProperties>
</file>